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7" w:type="dxa"/>
        <w:tblInd w:w="10" w:type="dxa"/>
        <w:tblLayout w:type="fixed"/>
        <w:tblLook w:val="0000" w:firstRow="0" w:lastRow="0" w:firstColumn="0" w:lastColumn="0" w:noHBand="0" w:noVBand="0"/>
      </w:tblPr>
      <w:tblGrid>
        <w:gridCol w:w="4532"/>
        <w:gridCol w:w="715"/>
        <w:gridCol w:w="4690"/>
      </w:tblGrid>
      <w:tr w:rsidR="003D0A34" w:rsidRPr="00A30442" w:rsidTr="006E0F38">
        <w:trPr>
          <w:cantSplit/>
          <w:trHeight w:val="1248"/>
        </w:trPr>
        <w:tc>
          <w:tcPr>
            <w:tcW w:w="4532" w:type="dxa"/>
            <w:vMerge w:val="restart"/>
          </w:tcPr>
          <w:p w:rsidR="00296588" w:rsidRDefault="00A7228D" w:rsidP="0011435C">
            <w:pPr>
              <w:ind w:left="-94" w:right="-122"/>
              <w:jc w:val="center"/>
              <w:rPr>
                <w:b/>
                <w:spacing w:val="20"/>
                <w:sz w:val="22"/>
                <w:szCs w:val="22"/>
              </w:rPr>
            </w:pPr>
            <w:r w:rsidRPr="00A47833">
              <w:rPr>
                <w:b/>
                <w:spacing w:val="20"/>
                <w:sz w:val="22"/>
                <w:szCs w:val="22"/>
              </w:rPr>
              <w:t>КОНТРОЛЬНО-СЧЕТНАЯ ПАЛАТА</w:t>
            </w:r>
          </w:p>
          <w:p w:rsidR="00FD3C0A" w:rsidRPr="00A47833" w:rsidRDefault="00A7228D" w:rsidP="0011435C">
            <w:pPr>
              <w:ind w:left="-94" w:right="-122"/>
              <w:jc w:val="center"/>
              <w:rPr>
                <w:b/>
                <w:spacing w:val="20"/>
                <w:sz w:val="22"/>
                <w:szCs w:val="22"/>
              </w:rPr>
            </w:pPr>
            <w:r w:rsidRPr="00A47833">
              <w:rPr>
                <w:b/>
                <w:spacing w:val="20"/>
                <w:sz w:val="22"/>
                <w:szCs w:val="22"/>
              </w:rPr>
              <w:t>АРСЕНЬЕВСКОГО</w:t>
            </w:r>
          </w:p>
          <w:p w:rsidR="003D0A34" w:rsidRPr="00A47833" w:rsidRDefault="00A7228D" w:rsidP="0011435C">
            <w:pPr>
              <w:ind w:left="-94" w:right="-122"/>
              <w:jc w:val="center"/>
              <w:rPr>
                <w:b/>
                <w:spacing w:val="20"/>
                <w:sz w:val="22"/>
                <w:szCs w:val="22"/>
              </w:rPr>
            </w:pPr>
            <w:r w:rsidRPr="00A47833">
              <w:rPr>
                <w:b/>
                <w:spacing w:val="20"/>
                <w:sz w:val="22"/>
                <w:szCs w:val="22"/>
              </w:rPr>
              <w:t>ГОРОДСКОГО ОКРУГА</w:t>
            </w:r>
          </w:p>
          <w:p w:rsidR="003D0A34" w:rsidRDefault="003D0A34" w:rsidP="00FA4EA4">
            <w:pPr>
              <w:ind w:left="-94"/>
              <w:jc w:val="center"/>
              <w:rPr>
                <w:sz w:val="10"/>
              </w:rPr>
            </w:pPr>
          </w:p>
          <w:p w:rsidR="006E5C5D" w:rsidRDefault="006E5C5D" w:rsidP="0011435C">
            <w:pPr>
              <w:jc w:val="center"/>
              <w:rPr>
                <w:sz w:val="22"/>
                <w:szCs w:val="22"/>
              </w:rPr>
            </w:pPr>
            <w:r>
              <w:rPr>
                <w:sz w:val="22"/>
                <w:szCs w:val="22"/>
                <w:lang w:val="de-DE"/>
              </w:rPr>
              <w:fldChar w:fldCharType="begin">
                <w:ffData>
                  <w:name w:val=""/>
                  <w:enabled w:val="0"/>
                  <w:calcOnExit w:val="0"/>
                  <w:textInput>
                    <w:default w:val="692337, г. Арсеньев, ул. Ленинская, 8                     тел/факс (42361) 3-04-97, 4-37-75"/>
                  </w:textInput>
                </w:ffData>
              </w:fldChar>
            </w:r>
            <w:r>
              <w:rPr>
                <w:sz w:val="22"/>
                <w:szCs w:val="22"/>
                <w:lang w:val="de-DE"/>
              </w:rPr>
              <w:instrText xml:space="preserve"> FORMTEXT </w:instrText>
            </w:r>
            <w:r>
              <w:rPr>
                <w:sz w:val="22"/>
                <w:szCs w:val="22"/>
                <w:lang w:val="de-DE"/>
              </w:rPr>
            </w:r>
            <w:r>
              <w:rPr>
                <w:sz w:val="22"/>
                <w:szCs w:val="22"/>
                <w:lang w:val="de-DE"/>
              </w:rPr>
              <w:fldChar w:fldCharType="separate"/>
            </w:r>
            <w:r>
              <w:rPr>
                <w:noProof/>
                <w:sz w:val="22"/>
                <w:szCs w:val="22"/>
                <w:lang w:val="de-DE"/>
              </w:rPr>
              <w:t>692337, г. Арсеньев, ул. Ленинская, 8                     тел/факс (42361) 3-04-97, 4-37-75</w:t>
            </w:r>
            <w:r>
              <w:rPr>
                <w:sz w:val="22"/>
                <w:szCs w:val="22"/>
                <w:lang w:val="de-DE"/>
              </w:rPr>
              <w:fldChar w:fldCharType="end"/>
            </w:r>
          </w:p>
          <w:p w:rsidR="00450D6E" w:rsidRPr="00450D6E" w:rsidRDefault="003A687D" w:rsidP="003A687D">
            <w:pPr>
              <w:rPr>
                <w:sz w:val="22"/>
                <w:szCs w:val="22"/>
              </w:rPr>
            </w:pPr>
            <w:r>
              <w:rPr>
                <w:sz w:val="22"/>
                <w:szCs w:val="22"/>
              </w:rPr>
              <w:t xml:space="preserve">        </w:t>
            </w:r>
            <w:r w:rsidR="00450D6E">
              <w:rPr>
                <w:sz w:val="22"/>
                <w:szCs w:val="22"/>
              </w:rPr>
              <w:t xml:space="preserve">от «   </w:t>
            </w:r>
            <w:r w:rsidR="003823EB">
              <w:rPr>
                <w:sz w:val="22"/>
                <w:szCs w:val="22"/>
              </w:rPr>
              <w:t xml:space="preserve">  </w:t>
            </w:r>
            <w:r w:rsidR="00450D6E">
              <w:rPr>
                <w:sz w:val="22"/>
                <w:szCs w:val="22"/>
              </w:rPr>
              <w:t xml:space="preserve"> </w:t>
            </w:r>
            <w:r w:rsidR="002F2888">
              <w:rPr>
                <w:sz w:val="22"/>
                <w:szCs w:val="22"/>
              </w:rPr>
              <w:t xml:space="preserve">  </w:t>
            </w:r>
            <w:r w:rsidR="00450D6E">
              <w:rPr>
                <w:sz w:val="22"/>
                <w:szCs w:val="22"/>
              </w:rPr>
              <w:t xml:space="preserve">  »   </w:t>
            </w:r>
            <w:r w:rsidR="0011435C">
              <w:rPr>
                <w:sz w:val="22"/>
                <w:szCs w:val="22"/>
              </w:rPr>
              <w:t xml:space="preserve">   </w:t>
            </w:r>
            <w:r>
              <w:rPr>
                <w:sz w:val="22"/>
                <w:szCs w:val="22"/>
              </w:rPr>
              <w:t xml:space="preserve">  </w:t>
            </w:r>
            <w:r w:rsidR="0011435C">
              <w:rPr>
                <w:sz w:val="22"/>
                <w:szCs w:val="22"/>
              </w:rPr>
              <w:t xml:space="preserve">   </w:t>
            </w:r>
            <w:r w:rsidR="002F2888">
              <w:rPr>
                <w:sz w:val="22"/>
                <w:szCs w:val="22"/>
              </w:rPr>
              <w:t xml:space="preserve">      </w:t>
            </w:r>
            <w:r w:rsidR="0011435C">
              <w:rPr>
                <w:sz w:val="22"/>
                <w:szCs w:val="22"/>
              </w:rPr>
              <w:t xml:space="preserve">  </w:t>
            </w:r>
            <w:r w:rsidR="00450D6E">
              <w:rPr>
                <w:sz w:val="22"/>
                <w:szCs w:val="22"/>
              </w:rPr>
              <w:t xml:space="preserve">  </w:t>
            </w:r>
            <w:r w:rsidR="0011435C">
              <w:rPr>
                <w:sz w:val="22"/>
                <w:szCs w:val="22"/>
              </w:rPr>
              <w:t xml:space="preserve">    </w:t>
            </w:r>
            <w:r w:rsidR="00450D6E">
              <w:rPr>
                <w:sz w:val="22"/>
                <w:szCs w:val="22"/>
              </w:rPr>
              <w:t xml:space="preserve"> 201</w:t>
            </w:r>
            <w:r w:rsidR="0011435C">
              <w:rPr>
                <w:sz w:val="22"/>
                <w:szCs w:val="22"/>
              </w:rPr>
              <w:t xml:space="preserve"> </w:t>
            </w:r>
            <w:r w:rsidR="00450D6E">
              <w:rPr>
                <w:sz w:val="22"/>
                <w:szCs w:val="22"/>
              </w:rPr>
              <w:t xml:space="preserve">    г.  №</w:t>
            </w:r>
            <w:r w:rsidR="0011435C">
              <w:rPr>
                <w:sz w:val="22"/>
                <w:szCs w:val="22"/>
              </w:rPr>
              <w:t xml:space="preserve">   </w:t>
            </w:r>
          </w:p>
          <w:p w:rsidR="0023446D" w:rsidRPr="00347B5E" w:rsidRDefault="0023446D" w:rsidP="0023446D">
            <w:pPr>
              <w:ind w:left="-96"/>
              <w:jc w:val="center"/>
              <w:rPr>
                <w:lang w:val="de-DE"/>
              </w:rPr>
            </w:pPr>
          </w:p>
        </w:tc>
        <w:tc>
          <w:tcPr>
            <w:tcW w:w="715" w:type="dxa"/>
            <w:vMerge w:val="restart"/>
          </w:tcPr>
          <w:p w:rsidR="003D0A34" w:rsidRPr="00A30442" w:rsidRDefault="003D0A34">
            <w:pPr>
              <w:jc w:val="center"/>
              <w:rPr>
                <w:sz w:val="26"/>
                <w:lang w:val="de-DE"/>
              </w:rPr>
            </w:pPr>
          </w:p>
        </w:tc>
        <w:tc>
          <w:tcPr>
            <w:tcW w:w="4690" w:type="dxa"/>
          </w:tcPr>
          <w:p w:rsidR="003D0A34" w:rsidRDefault="00B46FEF" w:rsidP="003A687D">
            <w:pPr>
              <w:rPr>
                <w:sz w:val="28"/>
                <w:szCs w:val="28"/>
              </w:rPr>
            </w:pPr>
            <w:r>
              <w:rPr>
                <w:sz w:val="28"/>
                <w:szCs w:val="28"/>
              </w:rPr>
              <w:t xml:space="preserve">Директору </w:t>
            </w:r>
          </w:p>
          <w:p w:rsidR="0085301D" w:rsidRDefault="00B46FEF" w:rsidP="003A687D">
            <w:pPr>
              <w:rPr>
                <w:sz w:val="28"/>
                <w:szCs w:val="28"/>
              </w:rPr>
            </w:pPr>
            <w:r>
              <w:rPr>
                <w:sz w:val="28"/>
                <w:szCs w:val="28"/>
              </w:rPr>
              <w:t>МКУ «</w:t>
            </w:r>
            <w:proofErr w:type="spellStart"/>
            <w:r>
              <w:rPr>
                <w:sz w:val="28"/>
                <w:szCs w:val="28"/>
              </w:rPr>
              <w:t>ЦБУС</w:t>
            </w:r>
            <w:r w:rsidR="00112CDF">
              <w:rPr>
                <w:sz w:val="28"/>
                <w:szCs w:val="28"/>
              </w:rPr>
              <w:t>приУС</w:t>
            </w:r>
            <w:r>
              <w:rPr>
                <w:sz w:val="28"/>
                <w:szCs w:val="28"/>
              </w:rPr>
              <w:t>иМП</w:t>
            </w:r>
            <w:proofErr w:type="spellEnd"/>
            <w:r w:rsidR="006F5AE9">
              <w:rPr>
                <w:sz w:val="28"/>
                <w:szCs w:val="28"/>
              </w:rPr>
              <w:t xml:space="preserve"> </w:t>
            </w:r>
            <w:r>
              <w:rPr>
                <w:sz w:val="28"/>
                <w:szCs w:val="28"/>
              </w:rPr>
              <w:t xml:space="preserve"> администрации </w:t>
            </w:r>
            <w:proofErr w:type="spellStart"/>
            <w:r w:rsidR="0085301D">
              <w:rPr>
                <w:sz w:val="28"/>
                <w:szCs w:val="28"/>
              </w:rPr>
              <w:t>Арсеньевского</w:t>
            </w:r>
            <w:proofErr w:type="spellEnd"/>
            <w:r w:rsidR="0085301D">
              <w:rPr>
                <w:sz w:val="28"/>
                <w:szCs w:val="28"/>
              </w:rPr>
              <w:t xml:space="preserve"> </w:t>
            </w:r>
            <w:r w:rsidR="002F2888">
              <w:rPr>
                <w:sz w:val="28"/>
                <w:szCs w:val="28"/>
              </w:rPr>
              <w:t xml:space="preserve"> </w:t>
            </w:r>
            <w:r w:rsidR="0085301D">
              <w:rPr>
                <w:sz w:val="28"/>
                <w:szCs w:val="28"/>
              </w:rPr>
              <w:t xml:space="preserve">городского </w:t>
            </w:r>
            <w:r w:rsidR="002F2888">
              <w:rPr>
                <w:sz w:val="28"/>
                <w:szCs w:val="28"/>
              </w:rPr>
              <w:t xml:space="preserve"> </w:t>
            </w:r>
            <w:r w:rsidR="0085301D">
              <w:rPr>
                <w:sz w:val="28"/>
                <w:szCs w:val="28"/>
              </w:rPr>
              <w:t>округа</w:t>
            </w:r>
            <w:r w:rsidR="006F5AE9">
              <w:rPr>
                <w:sz w:val="28"/>
                <w:szCs w:val="28"/>
              </w:rPr>
              <w:t>»</w:t>
            </w:r>
          </w:p>
          <w:p w:rsidR="0085301D" w:rsidRDefault="0085301D" w:rsidP="003A687D">
            <w:pPr>
              <w:rPr>
                <w:sz w:val="28"/>
                <w:szCs w:val="28"/>
              </w:rPr>
            </w:pPr>
          </w:p>
          <w:p w:rsidR="0085301D" w:rsidRPr="0085301D" w:rsidRDefault="00B46FEF" w:rsidP="00B46FEF">
            <w:pPr>
              <w:rPr>
                <w:sz w:val="28"/>
                <w:szCs w:val="28"/>
              </w:rPr>
            </w:pPr>
            <w:proofErr w:type="spellStart"/>
            <w:r>
              <w:rPr>
                <w:sz w:val="28"/>
                <w:szCs w:val="28"/>
              </w:rPr>
              <w:t>Мыловой</w:t>
            </w:r>
            <w:proofErr w:type="spellEnd"/>
            <w:r>
              <w:rPr>
                <w:sz w:val="28"/>
                <w:szCs w:val="28"/>
              </w:rPr>
              <w:t xml:space="preserve"> Т</w:t>
            </w:r>
            <w:r w:rsidR="0085301D">
              <w:rPr>
                <w:sz w:val="28"/>
                <w:szCs w:val="28"/>
              </w:rPr>
              <w:t>.</w:t>
            </w:r>
            <w:r>
              <w:rPr>
                <w:sz w:val="28"/>
                <w:szCs w:val="28"/>
              </w:rPr>
              <w:t>Н</w:t>
            </w:r>
            <w:r w:rsidR="0085301D">
              <w:rPr>
                <w:sz w:val="28"/>
                <w:szCs w:val="28"/>
              </w:rPr>
              <w:t>.</w:t>
            </w:r>
          </w:p>
        </w:tc>
      </w:tr>
      <w:tr w:rsidR="0046645D" w:rsidRPr="00A30442" w:rsidTr="006E0F38">
        <w:trPr>
          <w:cantSplit/>
          <w:trHeight w:val="1262"/>
        </w:trPr>
        <w:tc>
          <w:tcPr>
            <w:tcW w:w="4532" w:type="dxa"/>
            <w:vMerge/>
          </w:tcPr>
          <w:p w:rsidR="0046645D" w:rsidRPr="00A30442" w:rsidRDefault="0046645D">
            <w:pPr>
              <w:jc w:val="center"/>
              <w:rPr>
                <w:noProof/>
                <w:lang w:val="de-DE"/>
              </w:rPr>
            </w:pPr>
          </w:p>
        </w:tc>
        <w:tc>
          <w:tcPr>
            <w:tcW w:w="715" w:type="dxa"/>
            <w:vMerge/>
          </w:tcPr>
          <w:p w:rsidR="0046645D" w:rsidRPr="00A30442" w:rsidRDefault="0046645D">
            <w:pPr>
              <w:jc w:val="center"/>
              <w:rPr>
                <w:sz w:val="26"/>
                <w:lang w:val="de-DE"/>
              </w:rPr>
            </w:pPr>
          </w:p>
        </w:tc>
        <w:tc>
          <w:tcPr>
            <w:tcW w:w="4690" w:type="dxa"/>
          </w:tcPr>
          <w:p w:rsidR="00AE0960" w:rsidRDefault="00AE0960" w:rsidP="00283B18">
            <w:pPr>
              <w:ind w:left="-108"/>
              <w:rPr>
                <w:sz w:val="28"/>
                <w:szCs w:val="28"/>
              </w:rPr>
            </w:pPr>
          </w:p>
          <w:p w:rsidR="00AE0960" w:rsidRDefault="00AE0960" w:rsidP="00283B18">
            <w:pPr>
              <w:ind w:left="-108"/>
              <w:rPr>
                <w:sz w:val="28"/>
                <w:szCs w:val="28"/>
              </w:rPr>
            </w:pPr>
          </w:p>
          <w:p w:rsidR="00AE0960" w:rsidRDefault="00AE0960" w:rsidP="00283B18">
            <w:pPr>
              <w:ind w:left="-108"/>
              <w:rPr>
                <w:sz w:val="28"/>
                <w:szCs w:val="28"/>
              </w:rPr>
            </w:pPr>
          </w:p>
          <w:p w:rsidR="00AE0960" w:rsidRPr="00283B18" w:rsidRDefault="00AE0960" w:rsidP="00283B18">
            <w:pPr>
              <w:ind w:left="-108"/>
              <w:rPr>
                <w:sz w:val="28"/>
                <w:szCs w:val="28"/>
              </w:rPr>
            </w:pPr>
          </w:p>
        </w:tc>
      </w:tr>
    </w:tbl>
    <w:p w:rsidR="0031208C" w:rsidRDefault="006F5AE9" w:rsidP="0031208C">
      <w:pPr>
        <w:pStyle w:val="a4"/>
        <w:tabs>
          <w:tab w:val="left" w:pos="8080"/>
        </w:tabs>
        <w:jc w:val="left"/>
        <w:rPr>
          <w:b w:val="0"/>
          <w:szCs w:val="28"/>
        </w:rPr>
      </w:pPr>
      <w:r>
        <w:rPr>
          <w:b w:val="0"/>
          <w:szCs w:val="28"/>
        </w:rPr>
        <w:t xml:space="preserve">   </w:t>
      </w:r>
      <w:r w:rsidR="0031208C">
        <w:rPr>
          <w:b w:val="0"/>
          <w:szCs w:val="28"/>
        </w:rPr>
        <w:t>Представление</w:t>
      </w:r>
    </w:p>
    <w:p w:rsidR="0031208C" w:rsidRDefault="0031208C" w:rsidP="0031208C">
      <w:pPr>
        <w:pStyle w:val="a4"/>
        <w:tabs>
          <w:tab w:val="left" w:pos="8080"/>
        </w:tabs>
        <w:jc w:val="left"/>
        <w:rPr>
          <w:b w:val="0"/>
          <w:szCs w:val="28"/>
        </w:rPr>
      </w:pPr>
      <w:r>
        <w:rPr>
          <w:b w:val="0"/>
          <w:szCs w:val="28"/>
        </w:rPr>
        <w:t xml:space="preserve">«О нарушениях  </w:t>
      </w:r>
      <w:proofErr w:type="gramStart"/>
      <w:r>
        <w:rPr>
          <w:b w:val="0"/>
          <w:szCs w:val="28"/>
        </w:rPr>
        <w:t>бюджетного</w:t>
      </w:r>
      <w:proofErr w:type="gramEnd"/>
    </w:p>
    <w:p w:rsidR="0031208C" w:rsidRDefault="0031208C" w:rsidP="0031208C">
      <w:pPr>
        <w:pStyle w:val="a4"/>
        <w:tabs>
          <w:tab w:val="left" w:pos="8080"/>
        </w:tabs>
        <w:jc w:val="left"/>
        <w:rPr>
          <w:b w:val="0"/>
          <w:szCs w:val="28"/>
        </w:rPr>
      </w:pPr>
      <w:r>
        <w:rPr>
          <w:b w:val="0"/>
          <w:szCs w:val="28"/>
        </w:rPr>
        <w:t>и финансового законодательства»</w:t>
      </w:r>
    </w:p>
    <w:p w:rsidR="0031208C" w:rsidRDefault="0031208C" w:rsidP="0031208C">
      <w:pPr>
        <w:pStyle w:val="a4"/>
        <w:tabs>
          <w:tab w:val="left" w:pos="8080"/>
        </w:tabs>
        <w:jc w:val="left"/>
        <w:rPr>
          <w:b w:val="0"/>
          <w:szCs w:val="28"/>
        </w:rPr>
      </w:pPr>
    </w:p>
    <w:p w:rsidR="0031208C" w:rsidRDefault="0031208C" w:rsidP="0031208C">
      <w:pPr>
        <w:pStyle w:val="ac"/>
        <w:spacing w:line="264" w:lineRule="auto"/>
        <w:jc w:val="both"/>
        <w:rPr>
          <w:sz w:val="28"/>
          <w:szCs w:val="28"/>
        </w:rPr>
      </w:pPr>
      <w:r>
        <w:rPr>
          <w:sz w:val="28"/>
          <w:szCs w:val="28"/>
        </w:rPr>
        <w:t xml:space="preserve">      Контрольно-счётной палатой Арсеньевского городского округа было проведено контрольное  мероприятие (проверка) </w:t>
      </w:r>
      <w:r w:rsidR="004D28B6">
        <w:rPr>
          <w:sz w:val="28"/>
          <w:szCs w:val="28"/>
        </w:rPr>
        <w:t xml:space="preserve">финансово </w:t>
      </w:r>
      <w:proofErr w:type="gramStart"/>
      <w:r w:rsidR="004D28B6">
        <w:rPr>
          <w:sz w:val="28"/>
          <w:szCs w:val="28"/>
        </w:rPr>
        <w:t>–х</w:t>
      </w:r>
      <w:proofErr w:type="gramEnd"/>
      <w:r w:rsidR="004D28B6">
        <w:rPr>
          <w:sz w:val="28"/>
          <w:szCs w:val="28"/>
        </w:rPr>
        <w:t>озяйственной деятельности муниципального бюджетного учреждения «Физкультурно-спортивный центр «Юность»</w:t>
      </w:r>
      <w:r>
        <w:rPr>
          <w:sz w:val="28"/>
          <w:szCs w:val="28"/>
        </w:rPr>
        <w:t xml:space="preserve"> </w:t>
      </w:r>
      <w:proofErr w:type="spellStart"/>
      <w:r>
        <w:rPr>
          <w:sz w:val="28"/>
          <w:szCs w:val="28"/>
        </w:rPr>
        <w:t>Арсеньевско</w:t>
      </w:r>
      <w:r w:rsidR="004D28B6">
        <w:rPr>
          <w:sz w:val="28"/>
          <w:szCs w:val="28"/>
        </w:rPr>
        <w:t>го</w:t>
      </w:r>
      <w:proofErr w:type="spellEnd"/>
      <w:r>
        <w:rPr>
          <w:sz w:val="28"/>
          <w:szCs w:val="28"/>
        </w:rPr>
        <w:t xml:space="preserve"> городско</w:t>
      </w:r>
      <w:r w:rsidR="004D28B6">
        <w:rPr>
          <w:sz w:val="28"/>
          <w:szCs w:val="28"/>
        </w:rPr>
        <w:t>го</w:t>
      </w:r>
      <w:r>
        <w:rPr>
          <w:sz w:val="28"/>
          <w:szCs w:val="28"/>
        </w:rPr>
        <w:t xml:space="preserve"> округ</w:t>
      </w:r>
      <w:r w:rsidR="004D28B6">
        <w:rPr>
          <w:sz w:val="28"/>
          <w:szCs w:val="28"/>
        </w:rPr>
        <w:t>а з</w:t>
      </w:r>
      <w:r>
        <w:rPr>
          <w:sz w:val="28"/>
          <w:szCs w:val="28"/>
        </w:rPr>
        <w:t>а 201</w:t>
      </w:r>
      <w:r w:rsidR="004D28B6">
        <w:rPr>
          <w:sz w:val="28"/>
          <w:szCs w:val="28"/>
        </w:rPr>
        <w:t>3</w:t>
      </w:r>
      <w:r>
        <w:rPr>
          <w:sz w:val="28"/>
          <w:szCs w:val="28"/>
        </w:rPr>
        <w:t>-201</w:t>
      </w:r>
      <w:r w:rsidR="004D28B6">
        <w:rPr>
          <w:sz w:val="28"/>
          <w:szCs w:val="28"/>
        </w:rPr>
        <w:t>4</w:t>
      </w:r>
      <w:r>
        <w:rPr>
          <w:sz w:val="28"/>
          <w:szCs w:val="28"/>
        </w:rPr>
        <w:t xml:space="preserve"> годы</w:t>
      </w:r>
      <w:r w:rsidR="004D28B6">
        <w:rPr>
          <w:sz w:val="28"/>
          <w:szCs w:val="28"/>
        </w:rPr>
        <w:t>.</w:t>
      </w:r>
    </w:p>
    <w:p w:rsidR="0031208C" w:rsidRDefault="0031208C" w:rsidP="0031208C">
      <w:pPr>
        <w:pStyle w:val="ac"/>
        <w:spacing w:line="264" w:lineRule="auto"/>
        <w:ind w:firstLine="426"/>
        <w:jc w:val="both"/>
        <w:rPr>
          <w:sz w:val="28"/>
          <w:szCs w:val="28"/>
        </w:rPr>
      </w:pPr>
      <w:r>
        <w:rPr>
          <w:sz w:val="28"/>
          <w:szCs w:val="28"/>
        </w:rPr>
        <w:t>Основанием для проведения контрольного мероп</w:t>
      </w:r>
      <w:r w:rsidR="004D28B6">
        <w:rPr>
          <w:sz w:val="28"/>
          <w:szCs w:val="28"/>
        </w:rPr>
        <w:t>риятия (проверки) явился пункт 9</w:t>
      </w:r>
      <w:r>
        <w:rPr>
          <w:sz w:val="28"/>
          <w:szCs w:val="28"/>
        </w:rPr>
        <w:t xml:space="preserve"> Плана проведения контрольных мероприятий Контрольно-счетной палаты Арсеньевского городского округа на </w:t>
      </w:r>
      <w:r w:rsidR="004D28B6">
        <w:rPr>
          <w:sz w:val="28"/>
          <w:szCs w:val="28"/>
        </w:rPr>
        <w:t>первый</w:t>
      </w:r>
      <w:r>
        <w:rPr>
          <w:sz w:val="28"/>
          <w:szCs w:val="28"/>
        </w:rPr>
        <w:t xml:space="preserve"> квартал 201</w:t>
      </w:r>
      <w:r w:rsidR="004D28B6">
        <w:rPr>
          <w:sz w:val="28"/>
          <w:szCs w:val="28"/>
        </w:rPr>
        <w:t>5</w:t>
      </w:r>
      <w:r>
        <w:rPr>
          <w:sz w:val="28"/>
          <w:szCs w:val="28"/>
        </w:rPr>
        <w:t xml:space="preserve"> года, составленный с учетом поручений Думы Арсеньевского городского округа и предложений (запросов) Главы Арсеньевского городского округа. </w:t>
      </w:r>
    </w:p>
    <w:p w:rsidR="0031208C" w:rsidRDefault="0031208C" w:rsidP="0031208C">
      <w:pPr>
        <w:jc w:val="both"/>
        <w:rPr>
          <w:sz w:val="28"/>
          <w:szCs w:val="28"/>
        </w:rPr>
      </w:pPr>
      <w:r>
        <w:rPr>
          <w:sz w:val="28"/>
          <w:szCs w:val="28"/>
        </w:rPr>
        <w:t xml:space="preserve">       Целью проведения данного контрольного мероприятия является предупреждение и выявление нарушений законодательства Российской Федерации в финансово-бюджетной сфере, а предметом – проверка законности расходования бюджетных сре</w:t>
      </w:r>
      <w:proofErr w:type="gramStart"/>
      <w:r>
        <w:rPr>
          <w:sz w:val="28"/>
          <w:szCs w:val="28"/>
        </w:rPr>
        <w:t>дств в пр</w:t>
      </w:r>
      <w:proofErr w:type="gramEnd"/>
      <w:r>
        <w:rPr>
          <w:sz w:val="28"/>
          <w:szCs w:val="28"/>
        </w:rPr>
        <w:t>оцессе хозяйственной и другой разрешенной деятельности.</w:t>
      </w:r>
    </w:p>
    <w:p w:rsidR="0031208C" w:rsidRDefault="0031208C" w:rsidP="0031208C">
      <w:pPr>
        <w:spacing w:line="264" w:lineRule="auto"/>
        <w:ind w:firstLine="426"/>
        <w:jc w:val="both"/>
        <w:rPr>
          <w:sz w:val="28"/>
          <w:szCs w:val="28"/>
        </w:rPr>
      </w:pPr>
      <w:proofErr w:type="gramStart"/>
      <w:r>
        <w:rPr>
          <w:sz w:val="28"/>
          <w:szCs w:val="28"/>
        </w:rPr>
        <w:t xml:space="preserve">Для ведения бухгалтерского и налогового учета финансово-хозяйственной деятельности </w:t>
      </w:r>
      <w:r w:rsidR="004D28B6">
        <w:rPr>
          <w:sz w:val="28"/>
          <w:szCs w:val="28"/>
        </w:rPr>
        <w:t>между директором МБУ «ФСЦ «Юность» и</w:t>
      </w:r>
      <w:r>
        <w:rPr>
          <w:sz w:val="28"/>
          <w:szCs w:val="28"/>
        </w:rPr>
        <w:t xml:space="preserve"> директором муниципального казенного учреждения «Централизованная бухгалтерия спорта при управлении спорта и молодежной политики администрации </w:t>
      </w:r>
      <w:proofErr w:type="spellStart"/>
      <w:r>
        <w:rPr>
          <w:sz w:val="28"/>
          <w:szCs w:val="28"/>
        </w:rPr>
        <w:t>Арсеньевского</w:t>
      </w:r>
      <w:proofErr w:type="spellEnd"/>
      <w:r>
        <w:rPr>
          <w:sz w:val="28"/>
          <w:szCs w:val="28"/>
        </w:rPr>
        <w:t xml:space="preserve"> городского округа» </w:t>
      </w:r>
      <w:r w:rsidR="004D28B6">
        <w:rPr>
          <w:sz w:val="28"/>
          <w:szCs w:val="28"/>
        </w:rPr>
        <w:t xml:space="preserve"> был заключён договор № 5 от 28.02.</w:t>
      </w:r>
      <w:r w:rsidR="003C43C8">
        <w:rPr>
          <w:sz w:val="28"/>
          <w:szCs w:val="28"/>
        </w:rPr>
        <w:t xml:space="preserve">2012 на неопределённый срок </w:t>
      </w:r>
      <w:r>
        <w:rPr>
          <w:sz w:val="28"/>
          <w:szCs w:val="28"/>
        </w:rPr>
        <w:t xml:space="preserve">(далее – МКУ «Централизованная бухгалтерия») </w:t>
      </w:r>
      <w:proofErr w:type="spellStart"/>
      <w:r>
        <w:rPr>
          <w:sz w:val="28"/>
          <w:szCs w:val="28"/>
        </w:rPr>
        <w:t>Мыловой</w:t>
      </w:r>
      <w:proofErr w:type="spellEnd"/>
      <w:r>
        <w:rPr>
          <w:sz w:val="28"/>
          <w:szCs w:val="28"/>
        </w:rPr>
        <w:t xml:space="preserve"> Т.Н. (главный бухгалтер – Вострикова Т.Ф.).</w:t>
      </w:r>
      <w:proofErr w:type="gramEnd"/>
    </w:p>
    <w:p w:rsidR="0031208C" w:rsidRPr="000477A4" w:rsidRDefault="0031208C" w:rsidP="000477A4">
      <w:pPr>
        <w:pStyle w:val="af"/>
        <w:numPr>
          <w:ilvl w:val="0"/>
          <w:numId w:val="4"/>
        </w:numPr>
        <w:spacing w:line="264" w:lineRule="auto"/>
        <w:rPr>
          <w:sz w:val="28"/>
          <w:szCs w:val="28"/>
        </w:rPr>
      </w:pPr>
      <w:r w:rsidRPr="000477A4">
        <w:rPr>
          <w:sz w:val="28"/>
          <w:szCs w:val="28"/>
        </w:rPr>
        <w:t>В период данной проверки были установлены финансовые нарушения:</w:t>
      </w:r>
    </w:p>
    <w:p w:rsidR="000477A4" w:rsidRPr="000477A4" w:rsidRDefault="000477A4" w:rsidP="000477A4">
      <w:pPr>
        <w:ind w:firstLine="426"/>
        <w:jc w:val="both"/>
        <w:rPr>
          <w:sz w:val="28"/>
          <w:szCs w:val="28"/>
        </w:rPr>
      </w:pPr>
      <w:r w:rsidRPr="000477A4">
        <w:rPr>
          <w:sz w:val="28"/>
          <w:szCs w:val="28"/>
        </w:rPr>
        <w:t xml:space="preserve">1.1. </w:t>
      </w:r>
      <w:proofErr w:type="gramStart"/>
      <w:r w:rsidRPr="000477A4">
        <w:rPr>
          <w:sz w:val="28"/>
          <w:szCs w:val="28"/>
        </w:rPr>
        <w:t xml:space="preserve">Проверкой правильности использования фонда оплаты труда, обоснованности выплат компенсационного и стимулирующего характера установлено, что в нарушение пункта 8.1.2 раздела </w:t>
      </w:r>
      <w:r w:rsidRPr="000477A4">
        <w:rPr>
          <w:sz w:val="28"/>
          <w:szCs w:val="28"/>
          <w:lang w:val="en-US"/>
        </w:rPr>
        <w:t>VI</w:t>
      </w:r>
      <w:r w:rsidRPr="000477A4">
        <w:rPr>
          <w:sz w:val="28"/>
          <w:szCs w:val="28"/>
        </w:rPr>
        <w:t xml:space="preserve"> Положения об оплате труда работникам муниципального бюджетного учреждения дополнительного </w:t>
      </w:r>
      <w:r w:rsidRPr="000477A4">
        <w:rPr>
          <w:sz w:val="28"/>
          <w:szCs w:val="28"/>
        </w:rPr>
        <w:lastRenderedPageBreak/>
        <w:t xml:space="preserve">образования детей детско-юношеская спортивная школа «Юность» </w:t>
      </w:r>
      <w:proofErr w:type="spellStart"/>
      <w:r w:rsidRPr="000477A4">
        <w:rPr>
          <w:sz w:val="28"/>
          <w:szCs w:val="28"/>
        </w:rPr>
        <w:t>Арсеньевского</w:t>
      </w:r>
      <w:proofErr w:type="spellEnd"/>
      <w:r w:rsidRPr="000477A4">
        <w:rPr>
          <w:sz w:val="28"/>
          <w:szCs w:val="28"/>
        </w:rPr>
        <w:t xml:space="preserve"> городского округа, утвержденного директором Ковалевым К.В. 08.08.2012 и согласованного с начальником управления спорта и молодежной политики администрации </w:t>
      </w:r>
      <w:proofErr w:type="spellStart"/>
      <w:r w:rsidRPr="000477A4">
        <w:rPr>
          <w:sz w:val="28"/>
          <w:szCs w:val="28"/>
        </w:rPr>
        <w:t>Арсеньевского</w:t>
      </w:r>
      <w:proofErr w:type="spellEnd"/>
      <w:r w:rsidRPr="000477A4">
        <w:rPr>
          <w:sz w:val="28"/>
          <w:szCs w:val="28"/>
        </w:rPr>
        <w:t xml:space="preserve"> городского округа,  за счет средств</w:t>
      </w:r>
      <w:proofErr w:type="gramEnd"/>
      <w:r w:rsidRPr="000477A4">
        <w:rPr>
          <w:sz w:val="28"/>
          <w:szCs w:val="28"/>
        </w:rPr>
        <w:t xml:space="preserve"> от приносящей доход деятельности при совмещении профессий в 2013 году начислена выплата за выслугу лет на доплату при увеличении объема работ двум работникам МБУ «Юность».</w:t>
      </w:r>
    </w:p>
    <w:p w:rsidR="000477A4" w:rsidRPr="000477A4" w:rsidRDefault="000477A4" w:rsidP="000477A4">
      <w:pPr>
        <w:ind w:firstLine="426"/>
        <w:jc w:val="both"/>
        <w:rPr>
          <w:sz w:val="28"/>
          <w:szCs w:val="28"/>
        </w:rPr>
      </w:pPr>
      <w:r w:rsidRPr="000477A4">
        <w:rPr>
          <w:sz w:val="28"/>
          <w:szCs w:val="28"/>
        </w:rPr>
        <w:t xml:space="preserve"> Вместе с тем, выплата за выслугу лет устанавливается и применяется только к должностному окладу без учета доплат и надбавок. Дополнительными соглашениями к трудовым договорам указанная выплата также не предусмотрена.</w:t>
      </w:r>
    </w:p>
    <w:p w:rsidR="000477A4" w:rsidRPr="000477A4" w:rsidRDefault="000477A4" w:rsidP="000477A4">
      <w:pPr>
        <w:spacing w:line="264" w:lineRule="auto"/>
        <w:ind w:firstLine="426"/>
        <w:jc w:val="both"/>
        <w:rPr>
          <w:sz w:val="28"/>
          <w:szCs w:val="28"/>
          <w:u w:val="single"/>
        </w:rPr>
      </w:pPr>
      <w:r w:rsidRPr="000477A4">
        <w:rPr>
          <w:sz w:val="28"/>
          <w:szCs w:val="28"/>
        </w:rPr>
        <w:t>Таким образом, в 2013 году излишне начислено и выплачено стимулирующих выплат в сумме</w:t>
      </w:r>
      <w:r w:rsidRPr="000477A4">
        <w:rPr>
          <w:b/>
          <w:sz w:val="28"/>
          <w:szCs w:val="28"/>
        </w:rPr>
        <w:t xml:space="preserve"> 5 876,78 </w:t>
      </w:r>
      <w:r w:rsidRPr="000477A4">
        <w:rPr>
          <w:sz w:val="28"/>
          <w:szCs w:val="28"/>
        </w:rPr>
        <w:t xml:space="preserve">руб., в связи с этим излишне перечислены страховые взносы в государственные внебюджетные фонды в сумме </w:t>
      </w:r>
      <w:r w:rsidRPr="000477A4">
        <w:rPr>
          <w:b/>
          <w:sz w:val="28"/>
          <w:szCs w:val="28"/>
        </w:rPr>
        <w:t>1 774,79</w:t>
      </w:r>
      <w:r w:rsidRPr="000477A4">
        <w:rPr>
          <w:sz w:val="28"/>
          <w:szCs w:val="28"/>
        </w:rPr>
        <w:t xml:space="preserve"> руб.</w:t>
      </w:r>
    </w:p>
    <w:p w:rsidR="000477A4" w:rsidRPr="000477A4" w:rsidRDefault="000477A4" w:rsidP="000477A4">
      <w:pPr>
        <w:jc w:val="both"/>
        <w:rPr>
          <w:rFonts w:eastAsia="Calibri"/>
          <w:sz w:val="28"/>
          <w:szCs w:val="28"/>
          <w:lang w:eastAsia="en-US"/>
        </w:rPr>
      </w:pPr>
      <w:r w:rsidRPr="000477A4">
        <w:rPr>
          <w:sz w:val="28"/>
          <w:szCs w:val="28"/>
        </w:rPr>
        <w:t xml:space="preserve">      1.2. </w:t>
      </w:r>
      <w:proofErr w:type="gramStart"/>
      <w:r w:rsidRPr="000477A4">
        <w:rPr>
          <w:sz w:val="28"/>
          <w:szCs w:val="28"/>
        </w:rPr>
        <w:t>Проверкой порядка выдачи денежных средств под отчет на служебные командировки, установлено, что в</w:t>
      </w:r>
      <w:r w:rsidRPr="000477A4">
        <w:rPr>
          <w:rFonts w:eastAsia="Calibri"/>
          <w:sz w:val="28"/>
          <w:szCs w:val="28"/>
          <w:lang w:eastAsia="en-US"/>
        </w:rPr>
        <w:t xml:space="preserve"> нарушение пункта 11 Положения об особенностях направления работников в служебные командировки, утвержденного Постановлением Правительства Российской Федерации от 13.10.2008 № 749 «Об особенностях направления работников в служебные командировки» (далее - Положение № 749</w:t>
      </w:r>
      <w:r w:rsidRPr="000477A4">
        <w:rPr>
          <w:sz w:val="28"/>
          <w:szCs w:val="28"/>
          <w:lang w:eastAsia="en-US"/>
        </w:rPr>
        <w:t>)</w:t>
      </w:r>
      <w:r w:rsidRPr="000477A4">
        <w:rPr>
          <w:rFonts w:eastAsia="Calibri"/>
          <w:sz w:val="28"/>
          <w:szCs w:val="28"/>
          <w:lang w:eastAsia="en-US"/>
        </w:rPr>
        <w:t xml:space="preserve">, </w:t>
      </w:r>
      <w:hyperlink r:id="rId9" w:history="1">
        <w:r w:rsidRPr="000477A4">
          <w:rPr>
            <w:rFonts w:eastAsia="Calibri"/>
            <w:sz w:val="28"/>
            <w:szCs w:val="28"/>
            <w:lang w:eastAsia="en-US"/>
          </w:rPr>
          <w:t>статьи 168</w:t>
        </w:r>
      </w:hyperlink>
      <w:r w:rsidRPr="000477A4">
        <w:rPr>
          <w:rFonts w:eastAsia="Calibri"/>
          <w:sz w:val="28"/>
          <w:szCs w:val="28"/>
          <w:lang w:eastAsia="en-US"/>
        </w:rPr>
        <w:t xml:space="preserve"> Трудового Кодекса Российской Федерации </w:t>
      </w:r>
      <w:r w:rsidRPr="000477A4">
        <w:rPr>
          <w:sz w:val="28"/>
          <w:szCs w:val="28"/>
          <w:lang w:eastAsia="en-US"/>
        </w:rPr>
        <w:t xml:space="preserve">на основании приказов директора МБУ «Юность» К.В. Ковалева </w:t>
      </w:r>
      <w:r w:rsidRPr="000477A4">
        <w:rPr>
          <w:rFonts w:eastAsia="Calibri"/>
          <w:sz w:val="28"/>
          <w:szCs w:val="28"/>
          <w:lang w:eastAsia="en-US"/>
        </w:rPr>
        <w:t>при проезде работников</w:t>
      </w:r>
      <w:proofErr w:type="gramEnd"/>
      <w:r w:rsidRPr="000477A4">
        <w:rPr>
          <w:rFonts w:eastAsia="Calibri"/>
          <w:sz w:val="28"/>
          <w:szCs w:val="28"/>
          <w:lang w:eastAsia="en-US"/>
        </w:rPr>
        <w:t xml:space="preserve"> в командировку на один день </w:t>
      </w:r>
      <w:r w:rsidRPr="000477A4">
        <w:rPr>
          <w:sz w:val="28"/>
          <w:szCs w:val="28"/>
          <w:lang w:eastAsia="en-US"/>
        </w:rPr>
        <w:t>за счет средств от приносящей доход деятельности</w:t>
      </w:r>
      <w:r w:rsidRPr="000477A4">
        <w:rPr>
          <w:rFonts w:eastAsia="Calibri"/>
          <w:sz w:val="28"/>
          <w:szCs w:val="28"/>
          <w:lang w:eastAsia="en-US"/>
        </w:rPr>
        <w:t xml:space="preserve"> оплачены командировочные расходы (суточные) отдельным работникам МБУ «Юность» в общей сумме </w:t>
      </w:r>
      <w:r w:rsidRPr="000477A4">
        <w:rPr>
          <w:rFonts w:eastAsia="Calibri"/>
          <w:b/>
          <w:sz w:val="28"/>
          <w:szCs w:val="28"/>
          <w:lang w:eastAsia="en-US"/>
        </w:rPr>
        <w:t>1 200,00</w:t>
      </w:r>
      <w:r w:rsidRPr="000477A4">
        <w:rPr>
          <w:rFonts w:eastAsia="Calibri"/>
          <w:sz w:val="28"/>
          <w:szCs w:val="28"/>
          <w:lang w:eastAsia="en-US"/>
        </w:rPr>
        <w:t xml:space="preserve"> руб., в том числе: в 2013 году в общей сумме 600,00 руб., в 2014 году в общей сумме 600,00 руб.</w:t>
      </w:r>
    </w:p>
    <w:p w:rsidR="000477A4" w:rsidRPr="000477A4" w:rsidRDefault="000477A4" w:rsidP="000477A4">
      <w:pPr>
        <w:ind w:firstLine="426"/>
        <w:jc w:val="both"/>
        <w:rPr>
          <w:rFonts w:eastAsia="Calibri"/>
          <w:sz w:val="28"/>
          <w:szCs w:val="28"/>
          <w:lang w:eastAsia="en-US"/>
        </w:rPr>
      </w:pPr>
      <w:r w:rsidRPr="000477A4">
        <w:rPr>
          <w:rFonts w:eastAsia="Calibri"/>
          <w:sz w:val="28"/>
          <w:szCs w:val="28"/>
          <w:lang w:eastAsia="en-US"/>
        </w:rPr>
        <w:t xml:space="preserve">Однако, согласно абзацу 4 пункта 11 Положения № 749 при командировках в местность, откуда работник </w:t>
      </w:r>
      <w:proofErr w:type="gramStart"/>
      <w:r w:rsidRPr="000477A4">
        <w:rPr>
          <w:rFonts w:eastAsia="Calibri"/>
          <w:sz w:val="28"/>
          <w:szCs w:val="28"/>
          <w:lang w:eastAsia="en-US"/>
        </w:rPr>
        <w:t>исходя из условий транспортного сообщения и характера выполняемой в командировке работы имеет</w:t>
      </w:r>
      <w:proofErr w:type="gramEnd"/>
      <w:r w:rsidRPr="000477A4">
        <w:rPr>
          <w:rFonts w:eastAsia="Calibri"/>
          <w:sz w:val="28"/>
          <w:szCs w:val="28"/>
          <w:lang w:eastAsia="en-US"/>
        </w:rPr>
        <w:t xml:space="preserve"> возможность ежедневно возвращаться к месту постоянного жительства, суточные не выплачиваются.</w:t>
      </w:r>
    </w:p>
    <w:p w:rsidR="000477A4" w:rsidRPr="000477A4" w:rsidRDefault="000477A4" w:rsidP="000477A4">
      <w:pPr>
        <w:ind w:firstLine="426"/>
        <w:jc w:val="both"/>
        <w:rPr>
          <w:sz w:val="28"/>
          <w:szCs w:val="28"/>
        </w:rPr>
      </w:pPr>
      <w:r w:rsidRPr="000477A4">
        <w:rPr>
          <w:sz w:val="28"/>
          <w:szCs w:val="28"/>
        </w:rPr>
        <w:t>1.3. Проверкой правильности учета и правомерности списания материальных ценностей и основных средств установлено, что в нарушение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0477A4" w:rsidRPr="000477A4" w:rsidRDefault="000477A4" w:rsidP="000477A4">
      <w:pPr>
        <w:jc w:val="both"/>
        <w:rPr>
          <w:sz w:val="28"/>
          <w:szCs w:val="28"/>
        </w:rPr>
      </w:pPr>
      <w:r w:rsidRPr="000477A4">
        <w:rPr>
          <w:sz w:val="28"/>
          <w:szCs w:val="28"/>
        </w:rPr>
        <w:t xml:space="preserve">      1. пункта 38, </w:t>
      </w:r>
      <w:proofErr w:type="gramStart"/>
      <w:r w:rsidRPr="000477A4">
        <w:rPr>
          <w:rFonts w:eastAsia="Calibri"/>
          <w:sz w:val="28"/>
          <w:szCs w:val="28"/>
          <w:lang w:eastAsia="en-US"/>
        </w:rPr>
        <w:t>ОК</w:t>
      </w:r>
      <w:proofErr w:type="gramEnd"/>
      <w:r w:rsidRPr="000477A4">
        <w:rPr>
          <w:rFonts w:eastAsia="Calibri"/>
          <w:sz w:val="28"/>
          <w:szCs w:val="28"/>
          <w:lang w:eastAsia="en-US"/>
        </w:rPr>
        <w:t xml:space="preserve"> 013-94 Общероссийского </w:t>
      </w:r>
      <w:hyperlink r:id="rId10" w:history="1">
        <w:r w:rsidRPr="000477A4">
          <w:rPr>
            <w:rFonts w:eastAsia="Calibri"/>
            <w:sz w:val="28"/>
            <w:szCs w:val="28"/>
            <w:lang w:eastAsia="en-US"/>
          </w:rPr>
          <w:t>классификатора</w:t>
        </w:r>
      </w:hyperlink>
      <w:r w:rsidRPr="000477A4">
        <w:rPr>
          <w:rFonts w:eastAsia="Calibri"/>
          <w:sz w:val="28"/>
          <w:szCs w:val="28"/>
          <w:lang w:eastAsia="en-US"/>
        </w:rPr>
        <w:t xml:space="preserve"> основных фондов, утвержденного </w:t>
      </w:r>
      <w:hyperlink r:id="rId11" w:history="1">
        <w:r w:rsidRPr="000477A4">
          <w:rPr>
            <w:rFonts w:eastAsia="Calibri"/>
            <w:sz w:val="28"/>
            <w:szCs w:val="28"/>
            <w:lang w:eastAsia="en-US"/>
          </w:rPr>
          <w:t>Постановлением</w:t>
        </w:r>
      </w:hyperlink>
      <w:r w:rsidRPr="000477A4">
        <w:rPr>
          <w:rFonts w:eastAsia="Calibri"/>
          <w:sz w:val="28"/>
          <w:szCs w:val="28"/>
          <w:lang w:eastAsia="en-US"/>
        </w:rPr>
        <w:t xml:space="preserve"> Госстандарта России от 26 декабря 1994 г. № 359,</w:t>
      </w:r>
      <w:r w:rsidRPr="000477A4">
        <w:rPr>
          <w:sz w:val="28"/>
          <w:szCs w:val="28"/>
        </w:rPr>
        <w:t xml:space="preserve"> материальные объекты основных средств (всего 22 наименования)</w:t>
      </w:r>
      <w:r w:rsidR="00B70DC8">
        <w:rPr>
          <w:sz w:val="28"/>
          <w:szCs w:val="28"/>
        </w:rPr>
        <w:t xml:space="preserve"> </w:t>
      </w:r>
      <w:r w:rsidRPr="000477A4">
        <w:rPr>
          <w:sz w:val="28"/>
          <w:szCs w:val="28"/>
        </w:rPr>
        <w:t>на</w:t>
      </w:r>
      <w:r w:rsidR="00B70DC8">
        <w:rPr>
          <w:sz w:val="28"/>
          <w:szCs w:val="28"/>
        </w:rPr>
        <w:t xml:space="preserve"> </w:t>
      </w:r>
      <w:r w:rsidRPr="000477A4">
        <w:rPr>
          <w:sz w:val="28"/>
          <w:szCs w:val="28"/>
        </w:rPr>
        <w:t>общую</w:t>
      </w:r>
      <w:r w:rsidR="00B70DC8">
        <w:rPr>
          <w:sz w:val="28"/>
          <w:szCs w:val="28"/>
        </w:rPr>
        <w:t xml:space="preserve"> </w:t>
      </w:r>
      <w:r w:rsidRPr="000477A4">
        <w:rPr>
          <w:sz w:val="28"/>
          <w:szCs w:val="28"/>
        </w:rPr>
        <w:t>сумму</w:t>
      </w:r>
      <w:r w:rsidRPr="000477A4">
        <w:rPr>
          <w:b/>
          <w:sz w:val="28"/>
          <w:szCs w:val="28"/>
        </w:rPr>
        <w:t xml:space="preserve"> 96 545,25</w:t>
      </w:r>
      <w:r w:rsidRPr="000477A4">
        <w:rPr>
          <w:sz w:val="28"/>
          <w:szCs w:val="28"/>
        </w:rPr>
        <w:t xml:space="preserve"> руб. приняты к учету в качестве материальных запасов на балансовый счет 105.00 «Материальные запасы», хотя следовало принять как основные средства на балансовый счет 101.00 </w:t>
      </w:r>
      <w:r w:rsidRPr="000477A4">
        <w:rPr>
          <w:sz w:val="28"/>
          <w:szCs w:val="28"/>
        </w:rPr>
        <w:lastRenderedPageBreak/>
        <w:t>«Основные средства»;</w:t>
      </w:r>
    </w:p>
    <w:p w:rsidR="000477A4" w:rsidRPr="000477A4" w:rsidRDefault="000477A4" w:rsidP="000477A4">
      <w:pPr>
        <w:spacing w:line="264" w:lineRule="auto"/>
        <w:ind w:firstLine="426"/>
        <w:jc w:val="both"/>
        <w:rPr>
          <w:sz w:val="28"/>
          <w:szCs w:val="28"/>
        </w:rPr>
      </w:pPr>
      <w:r w:rsidRPr="000477A4">
        <w:rPr>
          <w:sz w:val="28"/>
          <w:szCs w:val="28"/>
        </w:rPr>
        <w:t>2. пункта 169 на балансовом счете 201.35 «Денежные документы» в 2013 году не учитывались маркированные почтовые конверты на сумму</w:t>
      </w:r>
      <w:r w:rsidRPr="000477A4">
        <w:rPr>
          <w:b/>
          <w:sz w:val="28"/>
          <w:szCs w:val="28"/>
        </w:rPr>
        <w:t xml:space="preserve"> 1 180,00</w:t>
      </w:r>
      <w:r w:rsidRPr="000477A4">
        <w:rPr>
          <w:sz w:val="28"/>
          <w:szCs w:val="28"/>
        </w:rPr>
        <w:t xml:space="preserve"> руб., приобретенные за счет средств от приносящей доход деятельности. </w:t>
      </w:r>
      <w:proofErr w:type="gramStart"/>
      <w:r w:rsidRPr="000477A4">
        <w:rPr>
          <w:sz w:val="28"/>
          <w:szCs w:val="28"/>
        </w:rPr>
        <w:t>Списание производилось прямым расходом без оприходования на соответствующем балансовом счете, тогда как маркированные конверты принимаются к учету в составе денежных документов;</w:t>
      </w:r>
      <w:proofErr w:type="gramEnd"/>
    </w:p>
    <w:p w:rsidR="000477A4" w:rsidRPr="000477A4" w:rsidRDefault="000477A4" w:rsidP="000477A4">
      <w:pPr>
        <w:ind w:firstLine="426"/>
        <w:jc w:val="both"/>
        <w:rPr>
          <w:rFonts w:eastAsia="Calibri"/>
          <w:b/>
          <w:bCs/>
          <w:sz w:val="28"/>
          <w:szCs w:val="28"/>
          <w:lang w:eastAsia="en-US"/>
        </w:rPr>
      </w:pPr>
      <w:r w:rsidRPr="000477A4">
        <w:rPr>
          <w:sz w:val="28"/>
          <w:szCs w:val="28"/>
        </w:rPr>
        <w:t xml:space="preserve">3. пунктов 99, 118 </w:t>
      </w:r>
      <w:r w:rsidRPr="000477A4">
        <w:rPr>
          <w:rFonts w:eastAsia="Calibri"/>
          <w:bCs/>
          <w:sz w:val="28"/>
          <w:szCs w:val="28"/>
          <w:lang w:eastAsia="en-US"/>
        </w:rPr>
        <w:t>на расходы учреждения списаны немаркированные конверты на общую сумму 356,00 руб.</w:t>
      </w:r>
      <w:r w:rsidR="002D2699">
        <w:rPr>
          <w:rFonts w:eastAsia="Calibri"/>
          <w:bCs/>
          <w:sz w:val="28"/>
          <w:szCs w:val="28"/>
          <w:lang w:eastAsia="en-US"/>
        </w:rPr>
        <w:t>, т</w:t>
      </w:r>
      <w:r w:rsidRPr="000477A4">
        <w:rPr>
          <w:rFonts w:eastAsia="Calibri"/>
          <w:bCs/>
          <w:sz w:val="28"/>
          <w:szCs w:val="28"/>
          <w:lang w:eastAsia="en-US"/>
        </w:rPr>
        <w:t>огда как бюджетный учет немаркированных конвертов ведется на счете 105 36 000 «Прочие материальные запасы - иное движимое имущество учреждения»;</w:t>
      </w:r>
    </w:p>
    <w:p w:rsidR="000477A4" w:rsidRPr="000477A4" w:rsidRDefault="000477A4" w:rsidP="000477A4">
      <w:pPr>
        <w:tabs>
          <w:tab w:val="center" w:pos="4677"/>
        </w:tabs>
        <w:spacing w:line="264" w:lineRule="auto"/>
        <w:ind w:firstLine="426"/>
        <w:jc w:val="both"/>
        <w:rPr>
          <w:snapToGrid w:val="0"/>
          <w:color w:val="000000"/>
          <w:sz w:val="28"/>
          <w:szCs w:val="28"/>
        </w:rPr>
      </w:pPr>
      <w:r w:rsidRPr="000477A4">
        <w:rPr>
          <w:sz w:val="28"/>
          <w:szCs w:val="28"/>
        </w:rPr>
        <w:t>4. пунктов 23, 47, 130, 131</w:t>
      </w:r>
      <w:r w:rsidRPr="000477A4">
        <w:rPr>
          <w:snapToGrid w:val="0"/>
          <w:sz w:val="28"/>
          <w:szCs w:val="28"/>
        </w:rPr>
        <w:t xml:space="preserve"> </w:t>
      </w:r>
      <w:r w:rsidRPr="000477A4">
        <w:rPr>
          <w:snapToGrid w:val="0"/>
          <w:color w:val="000000"/>
          <w:sz w:val="28"/>
          <w:szCs w:val="28"/>
        </w:rPr>
        <w:t>на расходы учреждения 2014 года списаны фактические затраты в общей сумме 68 270</w:t>
      </w:r>
      <w:r w:rsidRPr="000477A4">
        <w:rPr>
          <w:snapToGrid w:val="0"/>
          <w:sz w:val="28"/>
          <w:szCs w:val="28"/>
        </w:rPr>
        <w:t>,00 р</w:t>
      </w:r>
      <w:r w:rsidRPr="000477A4">
        <w:rPr>
          <w:snapToGrid w:val="0"/>
          <w:color w:val="000000"/>
          <w:sz w:val="28"/>
          <w:szCs w:val="28"/>
        </w:rPr>
        <w:t>уб. (</w:t>
      </w:r>
      <w:r w:rsidRPr="000477A4">
        <w:rPr>
          <w:sz w:val="28"/>
          <w:szCs w:val="28"/>
        </w:rPr>
        <w:t>за счет средств от приносящей доход деятельности)</w:t>
      </w:r>
      <w:r w:rsidRPr="000477A4">
        <w:rPr>
          <w:snapToGrid w:val="0"/>
          <w:color w:val="000000"/>
          <w:sz w:val="28"/>
          <w:szCs w:val="28"/>
        </w:rPr>
        <w:t>, в том числе:</w:t>
      </w:r>
    </w:p>
    <w:p w:rsidR="000477A4" w:rsidRPr="000477A4" w:rsidRDefault="000477A4" w:rsidP="000477A4">
      <w:pPr>
        <w:pStyle w:val="af"/>
        <w:widowControl w:val="0"/>
        <w:numPr>
          <w:ilvl w:val="0"/>
          <w:numId w:val="2"/>
        </w:numPr>
        <w:suppressAutoHyphens w:val="0"/>
        <w:autoSpaceDE w:val="0"/>
        <w:autoSpaceDN w:val="0"/>
        <w:adjustRightInd w:val="0"/>
        <w:spacing w:line="264" w:lineRule="auto"/>
        <w:jc w:val="both"/>
        <w:rPr>
          <w:snapToGrid w:val="0"/>
          <w:color w:val="000000"/>
          <w:sz w:val="28"/>
          <w:szCs w:val="28"/>
        </w:rPr>
      </w:pPr>
      <w:r w:rsidRPr="000477A4">
        <w:rPr>
          <w:snapToGrid w:val="0"/>
          <w:color w:val="000000"/>
          <w:sz w:val="28"/>
          <w:szCs w:val="28"/>
        </w:rPr>
        <w:t>в августе на монтаж системы видеонаблюдения на сумму 63 285,00 руб. (</w:t>
      </w:r>
      <w:r w:rsidRPr="000477A4">
        <w:rPr>
          <w:sz w:val="28"/>
          <w:szCs w:val="28"/>
        </w:rPr>
        <w:t>оплата произведена платежным поручением № 626 от 15.08.2014)</w:t>
      </w:r>
      <w:r w:rsidRPr="000477A4">
        <w:rPr>
          <w:snapToGrid w:val="0"/>
          <w:sz w:val="28"/>
          <w:szCs w:val="28"/>
        </w:rPr>
        <w:t>.</w:t>
      </w:r>
      <w:r w:rsidRPr="000477A4">
        <w:rPr>
          <w:sz w:val="28"/>
          <w:szCs w:val="28"/>
        </w:rPr>
        <w:t xml:space="preserve"> Работы</w:t>
      </w:r>
      <w:r w:rsidRPr="000477A4">
        <w:rPr>
          <w:snapToGrid w:val="0"/>
          <w:sz w:val="28"/>
          <w:szCs w:val="28"/>
        </w:rPr>
        <w:t xml:space="preserve"> выполнены ООО «Росток» </w:t>
      </w:r>
      <w:r w:rsidRPr="000477A4">
        <w:rPr>
          <w:snapToGrid w:val="0"/>
          <w:color w:val="000000"/>
          <w:sz w:val="28"/>
          <w:szCs w:val="28"/>
        </w:rPr>
        <w:t>в соответствии с договором на установку систем видеонаблюдения № 30/14</w:t>
      </w:r>
      <w:proofErr w:type="gramStart"/>
      <w:r w:rsidRPr="000477A4">
        <w:rPr>
          <w:snapToGrid w:val="0"/>
          <w:color w:val="000000"/>
          <w:sz w:val="28"/>
          <w:szCs w:val="28"/>
        </w:rPr>
        <w:t xml:space="preserve"> У</w:t>
      </w:r>
      <w:proofErr w:type="gramEnd"/>
      <w:r w:rsidRPr="000477A4">
        <w:rPr>
          <w:snapToGrid w:val="0"/>
          <w:color w:val="000000"/>
          <w:sz w:val="28"/>
          <w:szCs w:val="28"/>
        </w:rPr>
        <w:t xml:space="preserve"> от 04.08.2014, акт о приемке выполненных работ за август 2014 года, справка о стоимости выполненных работ проверке представлены;</w:t>
      </w:r>
    </w:p>
    <w:p w:rsidR="000477A4" w:rsidRPr="000477A4" w:rsidRDefault="000477A4" w:rsidP="000477A4">
      <w:pPr>
        <w:pStyle w:val="af"/>
        <w:widowControl w:val="0"/>
        <w:numPr>
          <w:ilvl w:val="0"/>
          <w:numId w:val="2"/>
        </w:numPr>
        <w:tabs>
          <w:tab w:val="center" w:pos="1134"/>
        </w:tabs>
        <w:suppressAutoHyphens w:val="0"/>
        <w:autoSpaceDE w:val="0"/>
        <w:autoSpaceDN w:val="0"/>
        <w:adjustRightInd w:val="0"/>
        <w:spacing w:line="264" w:lineRule="auto"/>
        <w:jc w:val="both"/>
        <w:rPr>
          <w:snapToGrid w:val="0"/>
          <w:color w:val="000000"/>
          <w:sz w:val="28"/>
          <w:szCs w:val="28"/>
        </w:rPr>
      </w:pPr>
      <w:r w:rsidRPr="000477A4">
        <w:rPr>
          <w:snapToGrid w:val="0"/>
          <w:color w:val="000000"/>
          <w:sz w:val="28"/>
          <w:szCs w:val="28"/>
        </w:rPr>
        <w:t>в декабре на монтаж системы видеонаблюдения на сумму 4 985,00 руб. (</w:t>
      </w:r>
      <w:r w:rsidRPr="000477A4">
        <w:rPr>
          <w:sz w:val="28"/>
          <w:szCs w:val="28"/>
        </w:rPr>
        <w:t>оплата произведена платежным поручением № 1030 от 15.12.2014)</w:t>
      </w:r>
      <w:r w:rsidRPr="000477A4">
        <w:rPr>
          <w:snapToGrid w:val="0"/>
          <w:sz w:val="28"/>
          <w:szCs w:val="28"/>
        </w:rPr>
        <w:t>.</w:t>
      </w:r>
      <w:r w:rsidRPr="000477A4">
        <w:rPr>
          <w:sz w:val="28"/>
          <w:szCs w:val="28"/>
        </w:rPr>
        <w:t xml:space="preserve"> Работы</w:t>
      </w:r>
      <w:r w:rsidRPr="000477A4">
        <w:rPr>
          <w:snapToGrid w:val="0"/>
          <w:sz w:val="28"/>
          <w:szCs w:val="28"/>
        </w:rPr>
        <w:t xml:space="preserve"> выполнены ИП </w:t>
      </w:r>
      <w:proofErr w:type="spellStart"/>
      <w:r w:rsidRPr="000477A4">
        <w:rPr>
          <w:snapToGrid w:val="0"/>
          <w:sz w:val="28"/>
          <w:szCs w:val="28"/>
        </w:rPr>
        <w:t>Подолянченко</w:t>
      </w:r>
      <w:proofErr w:type="spellEnd"/>
      <w:r w:rsidRPr="000477A4">
        <w:rPr>
          <w:snapToGrid w:val="0"/>
          <w:sz w:val="28"/>
          <w:szCs w:val="28"/>
        </w:rPr>
        <w:t xml:space="preserve"> </w:t>
      </w:r>
      <w:r w:rsidRPr="000477A4">
        <w:rPr>
          <w:snapToGrid w:val="0"/>
          <w:color w:val="000000"/>
          <w:sz w:val="28"/>
          <w:szCs w:val="28"/>
        </w:rPr>
        <w:t>в соответствии с договором на монтаж систем видеонаблюдения № 2/14</w:t>
      </w:r>
      <w:proofErr w:type="gramStart"/>
      <w:r w:rsidRPr="000477A4">
        <w:rPr>
          <w:snapToGrid w:val="0"/>
          <w:color w:val="000000"/>
          <w:sz w:val="28"/>
          <w:szCs w:val="28"/>
        </w:rPr>
        <w:t xml:space="preserve"> О</w:t>
      </w:r>
      <w:proofErr w:type="gramEnd"/>
      <w:r w:rsidRPr="000477A4">
        <w:rPr>
          <w:snapToGrid w:val="0"/>
          <w:color w:val="000000"/>
          <w:sz w:val="28"/>
          <w:szCs w:val="28"/>
        </w:rPr>
        <w:t xml:space="preserve"> от 15.12.2014, акт о приемке выполненных работ от 15.12.2014, справка о стоимости выполненных работ проверке представлены.</w:t>
      </w:r>
    </w:p>
    <w:p w:rsidR="000477A4" w:rsidRPr="000477A4" w:rsidRDefault="000477A4" w:rsidP="000477A4">
      <w:pPr>
        <w:ind w:firstLine="426"/>
        <w:jc w:val="both"/>
        <w:rPr>
          <w:rFonts w:eastAsia="Calibri"/>
          <w:sz w:val="28"/>
          <w:szCs w:val="28"/>
          <w:lang w:eastAsia="en-US"/>
        </w:rPr>
      </w:pPr>
      <w:r w:rsidRPr="000477A4">
        <w:rPr>
          <w:rFonts w:eastAsia="Calibri"/>
          <w:sz w:val="28"/>
          <w:szCs w:val="28"/>
          <w:lang w:eastAsia="en-US"/>
        </w:rPr>
        <w:t>Кроме того, с</w:t>
      </w:r>
      <w:r w:rsidRPr="000477A4">
        <w:rPr>
          <w:rFonts w:eastAsia="Calibri"/>
          <w:bCs/>
          <w:sz w:val="28"/>
          <w:szCs w:val="28"/>
          <w:lang w:eastAsia="en-US"/>
        </w:rPr>
        <w:t>монтированная</w:t>
      </w:r>
      <w:r w:rsidRPr="000477A4">
        <w:rPr>
          <w:rFonts w:eastAsia="Calibri"/>
          <w:sz w:val="28"/>
          <w:szCs w:val="28"/>
          <w:lang w:eastAsia="en-US"/>
        </w:rPr>
        <w:t xml:space="preserve"> система видеонаблюдения в данном случае принимается к учету как единый инвентарный объект, так как согласно пункту 45 Инструкции № 157н она со всеми приспособлениями и принадлежностями является отдельным конструктивно обособленным предметом. </w:t>
      </w:r>
    </w:p>
    <w:p w:rsidR="000477A4" w:rsidRPr="000477A4" w:rsidRDefault="000477A4" w:rsidP="000477A4">
      <w:pPr>
        <w:jc w:val="both"/>
        <w:rPr>
          <w:rFonts w:eastAsia="Calibri"/>
          <w:sz w:val="28"/>
          <w:szCs w:val="28"/>
          <w:lang w:eastAsia="en-US"/>
        </w:rPr>
      </w:pPr>
      <w:r w:rsidRPr="000477A4">
        <w:rPr>
          <w:rFonts w:eastAsia="Calibri"/>
          <w:sz w:val="28"/>
          <w:szCs w:val="28"/>
          <w:lang w:eastAsia="en-US"/>
        </w:rPr>
        <w:t xml:space="preserve">      В конечном итоге к бухгалтерскому учету должны быть приняты системы видеонаблюдения по сформированной первоначальной стоимости:</w:t>
      </w:r>
    </w:p>
    <w:p w:rsidR="000477A4" w:rsidRPr="000477A4" w:rsidRDefault="000477A4" w:rsidP="000477A4">
      <w:pPr>
        <w:jc w:val="both"/>
        <w:rPr>
          <w:rFonts w:eastAsia="Calibri"/>
          <w:sz w:val="28"/>
          <w:szCs w:val="28"/>
          <w:lang w:eastAsia="en-US"/>
        </w:rPr>
      </w:pPr>
      <w:r w:rsidRPr="000477A4">
        <w:rPr>
          <w:rFonts w:eastAsia="Calibri"/>
          <w:sz w:val="28"/>
          <w:szCs w:val="28"/>
          <w:lang w:eastAsia="en-US"/>
        </w:rPr>
        <w:t xml:space="preserve">- в августе 2014 года - в сумме 162 081,00 руб. (к учету принята сумма 55 780,00 руб., часть оборудования в сумме 43 016,00 принята к учету как материальные запасы). Таким образом, общая стоимость системы видеонаблюдения при приеме к учету занижена на </w:t>
      </w:r>
      <w:r w:rsidRPr="000477A4">
        <w:rPr>
          <w:rFonts w:eastAsia="Calibri"/>
          <w:b/>
          <w:sz w:val="28"/>
          <w:szCs w:val="28"/>
          <w:lang w:eastAsia="en-US"/>
        </w:rPr>
        <w:t>106 301,00</w:t>
      </w:r>
      <w:r w:rsidRPr="000477A4">
        <w:rPr>
          <w:rFonts w:eastAsia="Calibri"/>
          <w:sz w:val="28"/>
          <w:szCs w:val="28"/>
          <w:lang w:eastAsia="en-US"/>
        </w:rPr>
        <w:t xml:space="preserve"> руб.;</w:t>
      </w:r>
    </w:p>
    <w:p w:rsidR="000477A4" w:rsidRPr="000477A4" w:rsidRDefault="000477A4" w:rsidP="000477A4">
      <w:pPr>
        <w:jc w:val="both"/>
        <w:rPr>
          <w:rFonts w:eastAsia="Calibri"/>
          <w:sz w:val="28"/>
          <w:szCs w:val="28"/>
          <w:lang w:eastAsia="en-US"/>
        </w:rPr>
      </w:pPr>
      <w:r w:rsidRPr="000477A4">
        <w:rPr>
          <w:rFonts w:eastAsia="Calibri"/>
          <w:sz w:val="28"/>
          <w:szCs w:val="28"/>
          <w:lang w:eastAsia="en-US"/>
        </w:rPr>
        <w:t xml:space="preserve">- в декабре 2014 года – в сумме 19 732,00 руб. (к учету принята сумма 9 282,00 руб., часть оборудования в сумме 5 465,00 руб. принята к учету как материальные запасы). Таким образом, общая стоимость системы видеонаблюдения при приеме к учету занижена на </w:t>
      </w:r>
      <w:r w:rsidRPr="000477A4">
        <w:rPr>
          <w:rFonts w:eastAsia="Calibri"/>
          <w:b/>
          <w:sz w:val="28"/>
          <w:szCs w:val="28"/>
          <w:lang w:eastAsia="en-US"/>
        </w:rPr>
        <w:t>10 450,00</w:t>
      </w:r>
      <w:r w:rsidRPr="000477A4">
        <w:rPr>
          <w:rFonts w:eastAsia="Calibri"/>
          <w:sz w:val="28"/>
          <w:szCs w:val="28"/>
          <w:lang w:eastAsia="en-US"/>
        </w:rPr>
        <w:t xml:space="preserve"> руб.</w:t>
      </w:r>
    </w:p>
    <w:p w:rsidR="000477A4" w:rsidRPr="00827106" w:rsidRDefault="000477A4" w:rsidP="000477A4">
      <w:pPr>
        <w:spacing w:line="264" w:lineRule="auto"/>
        <w:jc w:val="both"/>
        <w:rPr>
          <w:sz w:val="28"/>
          <w:szCs w:val="28"/>
        </w:rPr>
      </w:pPr>
      <w:r w:rsidRPr="00827106">
        <w:rPr>
          <w:sz w:val="28"/>
          <w:szCs w:val="28"/>
        </w:rPr>
        <w:t xml:space="preserve">      2.В период проверки также были установлены нефинансовые нарушения:</w:t>
      </w:r>
    </w:p>
    <w:p w:rsidR="000477A4" w:rsidRPr="000477A4" w:rsidRDefault="000477A4" w:rsidP="000477A4">
      <w:pPr>
        <w:tabs>
          <w:tab w:val="left" w:pos="10260"/>
        </w:tabs>
        <w:spacing w:line="264" w:lineRule="auto"/>
        <w:ind w:firstLine="425"/>
        <w:jc w:val="both"/>
        <w:rPr>
          <w:b/>
          <w:sz w:val="28"/>
          <w:szCs w:val="28"/>
        </w:rPr>
      </w:pPr>
      <w:r w:rsidRPr="000477A4">
        <w:rPr>
          <w:sz w:val="28"/>
          <w:szCs w:val="28"/>
        </w:rPr>
        <w:t xml:space="preserve">2.1. </w:t>
      </w:r>
      <w:proofErr w:type="gramStart"/>
      <w:r w:rsidRPr="000477A4">
        <w:rPr>
          <w:sz w:val="28"/>
          <w:szCs w:val="28"/>
        </w:rPr>
        <w:t>В</w:t>
      </w:r>
      <w:r w:rsidRPr="000477A4">
        <w:rPr>
          <w:b/>
          <w:sz w:val="28"/>
          <w:szCs w:val="28"/>
        </w:rPr>
        <w:t xml:space="preserve"> </w:t>
      </w:r>
      <w:r w:rsidRPr="000477A4">
        <w:rPr>
          <w:sz w:val="28"/>
          <w:szCs w:val="28"/>
        </w:rPr>
        <w:t xml:space="preserve">нарушение раздела </w:t>
      </w:r>
      <w:r w:rsidRPr="000477A4">
        <w:rPr>
          <w:sz w:val="28"/>
          <w:szCs w:val="28"/>
          <w:lang w:val="en-US"/>
        </w:rPr>
        <w:t>V</w:t>
      </w:r>
      <w:r w:rsidRPr="000477A4">
        <w:rPr>
          <w:sz w:val="28"/>
          <w:szCs w:val="28"/>
        </w:rPr>
        <w:t xml:space="preserve"> </w:t>
      </w:r>
      <w:r w:rsidRPr="000477A4">
        <w:rPr>
          <w:sz w:val="28"/>
          <w:szCs w:val="28"/>
          <w:lang w:eastAsia="en-US"/>
        </w:rPr>
        <w:t xml:space="preserve">«Классификация операций сектора </w:t>
      </w:r>
      <w:r w:rsidRPr="000477A4">
        <w:rPr>
          <w:sz w:val="28"/>
          <w:szCs w:val="28"/>
          <w:lang w:eastAsia="en-US"/>
        </w:rPr>
        <w:lastRenderedPageBreak/>
        <w:t xml:space="preserve">государственного управления» Указаний о порядке применения бюджетной классификации Российской Федерации на 2013 год и на плановый период 2014 и 2015 годов, утвержденных Приказом Минфина России от 21.12.2012 № 171н (в </w:t>
      </w:r>
      <w:r w:rsidRPr="000477A4">
        <w:rPr>
          <w:sz w:val="28"/>
          <w:szCs w:val="28"/>
        </w:rPr>
        <w:t>2013 году)</w:t>
      </w:r>
      <w:r w:rsidRPr="000477A4">
        <w:rPr>
          <w:sz w:val="28"/>
          <w:szCs w:val="28"/>
          <w:lang w:eastAsia="en-US"/>
        </w:rPr>
        <w:t xml:space="preserve">, и </w:t>
      </w:r>
      <w:r w:rsidRPr="000477A4">
        <w:rPr>
          <w:sz w:val="28"/>
          <w:szCs w:val="28"/>
        </w:rPr>
        <w:t xml:space="preserve">Указаний о порядке применения бюджетной классификации Российской Федерации, утвержденных приказом Минфина России от </w:t>
      </w:r>
      <w:r w:rsidRPr="000477A4">
        <w:rPr>
          <w:rFonts w:eastAsia="Calibri"/>
          <w:sz w:val="28"/>
          <w:szCs w:val="28"/>
          <w:lang w:eastAsia="en-US"/>
        </w:rPr>
        <w:t xml:space="preserve">01.07.2013 № 65н (в </w:t>
      </w:r>
      <w:r w:rsidRPr="000477A4">
        <w:rPr>
          <w:sz w:val="28"/>
          <w:szCs w:val="28"/>
        </w:rPr>
        <w:t xml:space="preserve">2014 году, </w:t>
      </w:r>
      <w:r w:rsidRPr="000477A4">
        <w:rPr>
          <w:sz w:val="28"/>
          <w:szCs w:val="28"/>
          <w:lang w:eastAsia="en-US"/>
        </w:rPr>
        <w:t>далее – Указания) за</w:t>
      </w:r>
      <w:proofErr w:type="gramEnd"/>
      <w:r w:rsidRPr="000477A4">
        <w:rPr>
          <w:sz w:val="28"/>
          <w:szCs w:val="28"/>
          <w:lang w:eastAsia="en-US"/>
        </w:rPr>
        <w:t xml:space="preserve"> счет средств от приносящей доход деятельности произведено:</w:t>
      </w:r>
    </w:p>
    <w:p w:rsidR="000477A4" w:rsidRPr="000477A4" w:rsidRDefault="000477A4" w:rsidP="000477A4">
      <w:pPr>
        <w:tabs>
          <w:tab w:val="center" w:pos="4677"/>
        </w:tabs>
        <w:spacing w:line="264" w:lineRule="auto"/>
        <w:jc w:val="both"/>
        <w:rPr>
          <w:sz w:val="28"/>
          <w:szCs w:val="28"/>
          <w:lang w:eastAsia="en-US"/>
        </w:rPr>
      </w:pPr>
      <w:r w:rsidRPr="000477A4">
        <w:rPr>
          <w:sz w:val="28"/>
          <w:szCs w:val="28"/>
          <w:lang w:eastAsia="en-US"/>
        </w:rPr>
        <w:t>- возмещение расходов за прохождение медицинского осмотра в 2013 году в общей сумме 15 373,00 руб., в 2014 году в общей сумме 8 893,88 руб. отнесено и оплачено по подстатье 226 «Прочие работы, услуги»</w:t>
      </w:r>
      <w:r w:rsidRPr="000477A4">
        <w:rPr>
          <w:rFonts w:eastAsia="Calibri"/>
          <w:sz w:val="28"/>
          <w:szCs w:val="28"/>
        </w:rPr>
        <w:t xml:space="preserve"> </w:t>
      </w:r>
      <w:r w:rsidRPr="000477A4">
        <w:rPr>
          <w:sz w:val="28"/>
          <w:szCs w:val="28"/>
          <w:lang w:eastAsia="en-US"/>
        </w:rPr>
        <w:t>КОСГУ.</w:t>
      </w:r>
    </w:p>
    <w:p w:rsidR="000477A4" w:rsidRPr="000477A4" w:rsidRDefault="000477A4" w:rsidP="000477A4">
      <w:pPr>
        <w:spacing w:line="264" w:lineRule="auto"/>
        <w:ind w:firstLine="426"/>
        <w:jc w:val="both"/>
        <w:rPr>
          <w:sz w:val="28"/>
          <w:szCs w:val="28"/>
          <w:lang w:eastAsia="en-US"/>
        </w:rPr>
      </w:pPr>
      <w:r w:rsidRPr="000477A4">
        <w:rPr>
          <w:sz w:val="28"/>
          <w:szCs w:val="28"/>
          <w:lang w:eastAsia="en-US"/>
        </w:rPr>
        <w:t xml:space="preserve">Далее, согласно Указаний расходы на выплату работодателем в пользу работников, не относящихся к заработной плате компенсаций, обусловленных условиями трудовых отношений, в том числе возмещение расходов на прохождение медицинского осмотра, относятся </w:t>
      </w:r>
      <w:proofErr w:type="gramStart"/>
      <w:r w:rsidRPr="000477A4">
        <w:rPr>
          <w:sz w:val="28"/>
          <w:szCs w:val="28"/>
          <w:lang w:eastAsia="en-US"/>
        </w:rPr>
        <w:t>на</w:t>
      </w:r>
      <w:proofErr w:type="gramEnd"/>
      <w:r w:rsidRPr="000477A4">
        <w:rPr>
          <w:sz w:val="28"/>
          <w:szCs w:val="28"/>
          <w:lang w:eastAsia="en-US"/>
        </w:rPr>
        <w:t xml:space="preserve"> </w:t>
      </w:r>
      <w:proofErr w:type="gramStart"/>
      <w:r w:rsidRPr="000477A4">
        <w:rPr>
          <w:sz w:val="28"/>
          <w:szCs w:val="28"/>
          <w:lang w:eastAsia="en-US"/>
        </w:rPr>
        <w:t>под</w:t>
      </w:r>
      <w:proofErr w:type="gramEnd"/>
      <w:r w:rsidRPr="000477A4">
        <w:rPr>
          <w:sz w:val="28"/>
          <w:szCs w:val="28"/>
        </w:rPr>
        <w:fldChar w:fldCharType="begin"/>
      </w:r>
      <w:r w:rsidRPr="000477A4">
        <w:rPr>
          <w:sz w:val="28"/>
          <w:szCs w:val="28"/>
        </w:rPr>
        <w:instrText xml:space="preserve"> HYPERLINK "consultantplus://offline/ref=CBB63B880F287FC7ABC08A4CB45BDA4CF16956075DB87AFB2B4624C5503F3386E086CFB2E23AA277tATBX" </w:instrText>
      </w:r>
      <w:r w:rsidRPr="000477A4">
        <w:rPr>
          <w:sz w:val="28"/>
          <w:szCs w:val="28"/>
        </w:rPr>
        <w:fldChar w:fldCharType="separate"/>
      </w:r>
      <w:r w:rsidRPr="000477A4">
        <w:rPr>
          <w:sz w:val="28"/>
          <w:szCs w:val="28"/>
          <w:lang w:eastAsia="en-US"/>
        </w:rPr>
        <w:t>статью 212</w:t>
      </w:r>
      <w:r w:rsidRPr="000477A4">
        <w:rPr>
          <w:sz w:val="28"/>
          <w:szCs w:val="28"/>
          <w:lang w:eastAsia="en-US"/>
        </w:rPr>
        <w:fldChar w:fldCharType="end"/>
      </w:r>
      <w:r w:rsidRPr="000477A4">
        <w:rPr>
          <w:sz w:val="28"/>
          <w:szCs w:val="28"/>
          <w:lang w:eastAsia="en-US"/>
        </w:rPr>
        <w:t xml:space="preserve"> «Прочие выплаты»</w:t>
      </w:r>
      <w:r w:rsidRPr="000477A4">
        <w:rPr>
          <w:rFonts w:eastAsia="Calibri"/>
          <w:sz w:val="28"/>
          <w:szCs w:val="28"/>
        </w:rPr>
        <w:t xml:space="preserve"> </w:t>
      </w:r>
      <w:r w:rsidRPr="000477A4">
        <w:rPr>
          <w:sz w:val="28"/>
          <w:szCs w:val="28"/>
          <w:lang w:eastAsia="en-US"/>
        </w:rPr>
        <w:t>КОСГУ.</w:t>
      </w:r>
    </w:p>
    <w:p w:rsidR="000477A4" w:rsidRPr="000477A4" w:rsidRDefault="000477A4" w:rsidP="000477A4">
      <w:pPr>
        <w:jc w:val="both"/>
        <w:rPr>
          <w:rFonts w:eastAsia="Calibri"/>
          <w:sz w:val="28"/>
          <w:szCs w:val="28"/>
          <w:lang w:eastAsia="en-US"/>
        </w:rPr>
      </w:pPr>
      <w:r w:rsidRPr="000477A4">
        <w:rPr>
          <w:sz w:val="28"/>
          <w:szCs w:val="28"/>
        </w:rPr>
        <w:t xml:space="preserve">- </w:t>
      </w:r>
      <w:r w:rsidRPr="000477A4">
        <w:rPr>
          <w:sz w:val="28"/>
          <w:szCs w:val="28"/>
          <w:lang w:eastAsia="en-US"/>
        </w:rPr>
        <w:t>в 2013 году</w:t>
      </w:r>
      <w:r w:rsidRPr="000477A4">
        <w:rPr>
          <w:rFonts w:eastAsia="Calibri"/>
          <w:sz w:val="28"/>
          <w:szCs w:val="28"/>
          <w:lang w:eastAsia="en-US"/>
        </w:rPr>
        <w:t xml:space="preserve"> </w:t>
      </w:r>
      <w:r w:rsidRPr="000477A4">
        <w:rPr>
          <w:sz w:val="28"/>
          <w:szCs w:val="28"/>
        </w:rPr>
        <w:t>денежные средства в сумме</w:t>
      </w:r>
      <w:r w:rsidRPr="000477A4">
        <w:rPr>
          <w:b/>
          <w:sz w:val="28"/>
          <w:szCs w:val="28"/>
        </w:rPr>
        <w:t xml:space="preserve"> 540 400,00 </w:t>
      </w:r>
      <w:r w:rsidRPr="000477A4">
        <w:rPr>
          <w:sz w:val="28"/>
          <w:szCs w:val="28"/>
        </w:rPr>
        <w:t>руб.,</w:t>
      </w:r>
      <w:r w:rsidRPr="000477A4">
        <w:rPr>
          <w:sz w:val="28"/>
          <w:szCs w:val="28"/>
          <w:lang w:eastAsia="en-US"/>
        </w:rPr>
        <w:t xml:space="preserve"> а в 2014 году в общей сумме</w:t>
      </w:r>
      <w:r w:rsidRPr="000477A4">
        <w:rPr>
          <w:b/>
          <w:sz w:val="28"/>
          <w:szCs w:val="28"/>
          <w:lang w:eastAsia="en-US"/>
        </w:rPr>
        <w:t xml:space="preserve"> 17 400, 00</w:t>
      </w:r>
      <w:r w:rsidRPr="000477A4">
        <w:rPr>
          <w:sz w:val="28"/>
          <w:szCs w:val="28"/>
          <w:lang w:eastAsia="en-US"/>
        </w:rPr>
        <w:t xml:space="preserve"> руб. </w:t>
      </w:r>
      <w:r w:rsidRPr="000477A4">
        <w:rPr>
          <w:rFonts w:eastAsia="Calibri"/>
          <w:sz w:val="28"/>
          <w:szCs w:val="28"/>
          <w:lang w:eastAsia="en-US"/>
        </w:rPr>
        <w:t>и</w:t>
      </w:r>
      <w:r w:rsidRPr="000477A4">
        <w:rPr>
          <w:sz w:val="28"/>
          <w:szCs w:val="28"/>
        </w:rPr>
        <w:t xml:space="preserve">спользованы на оплату </w:t>
      </w:r>
      <w:r w:rsidRPr="000477A4">
        <w:rPr>
          <w:rFonts w:eastAsia="Calibri"/>
          <w:sz w:val="28"/>
          <w:szCs w:val="28"/>
          <w:lang w:eastAsia="en-US"/>
        </w:rPr>
        <w:t xml:space="preserve">услуг по организации питания спортсменов и судей спортивных мероприятий </w:t>
      </w:r>
      <w:r w:rsidRPr="000477A4">
        <w:rPr>
          <w:sz w:val="28"/>
          <w:szCs w:val="28"/>
        </w:rPr>
        <w:t>по подстатье 226 «</w:t>
      </w:r>
      <w:r w:rsidRPr="000477A4">
        <w:rPr>
          <w:rFonts w:eastAsia="Calibri"/>
          <w:sz w:val="28"/>
          <w:szCs w:val="28"/>
          <w:lang w:eastAsia="en-US"/>
        </w:rPr>
        <w:t>Прочие работы, услуги» КОСГУ.</w:t>
      </w:r>
    </w:p>
    <w:p w:rsidR="000477A4" w:rsidRPr="000477A4" w:rsidRDefault="000477A4" w:rsidP="000477A4">
      <w:pPr>
        <w:ind w:firstLine="426"/>
        <w:jc w:val="both"/>
        <w:rPr>
          <w:rFonts w:eastAsia="Calibri"/>
          <w:sz w:val="28"/>
          <w:szCs w:val="28"/>
          <w:lang w:eastAsia="en-US"/>
        </w:rPr>
      </w:pPr>
      <w:proofErr w:type="gramStart"/>
      <w:r w:rsidRPr="000477A4">
        <w:rPr>
          <w:rFonts w:eastAsia="Calibri"/>
          <w:sz w:val="28"/>
          <w:szCs w:val="28"/>
          <w:lang w:eastAsia="en-US"/>
        </w:rPr>
        <w:t>Между тем, фактически была выплачена компенсация за питание, которая подлежит оплате по под</w:t>
      </w:r>
      <w:hyperlink r:id="rId12" w:history="1">
        <w:r w:rsidRPr="000477A4">
          <w:rPr>
            <w:rFonts w:eastAsia="Calibri"/>
            <w:sz w:val="28"/>
            <w:szCs w:val="28"/>
            <w:lang w:eastAsia="en-US"/>
          </w:rPr>
          <w:t>статье 290</w:t>
        </w:r>
      </w:hyperlink>
      <w:r w:rsidRPr="000477A4">
        <w:rPr>
          <w:rFonts w:eastAsia="Calibri"/>
          <w:sz w:val="28"/>
          <w:szCs w:val="28"/>
          <w:lang w:eastAsia="en-US"/>
        </w:rPr>
        <w:t xml:space="preserve"> «Прочие расходы» КОСГУ.;</w:t>
      </w:r>
      <w:proofErr w:type="gramEnd"/>
    </w:p>
    <w:p w:rsidR="000477A4" w:rsidRPr="000477A4" w:rsidRDefault="000477A4" w:rsidP="000477A4">
      <w:pPr>
        <w:jc w:val="both"/>
        <w:rPr>
          <w:bCs/>
          <w:sz w:val="28"/>
          <w:szCs w:val="28"/>
          <w:lang w:eastAsia="en-US"/>
        </w:rPr>
      </w:pPr>
      <w:r w:rsidRPr="000477A4">
        <w:rPr>
          <w:rFonts w:eastAsia="Calibri"/>
          <w:sz w:val="28"/>
          <w:szCs w:val="28"/>
          <w:lang w:eastAsia="en-US"/>
        </w:rPr>
        <w:t xml:space="preserve">- </w:t>
      </w:r>
      <w:r w:rsidRPr="000477A4">
        <w:rPr>
          <w:snapToGrid w:val="0"/>
          <w:color w:val="000000"/>
          <w:sz w:val="28"/>
          <w:szCs w:val="28"/>
        </w:rPr>
        <w:t xml:space="preserve">в марте 2014 года </w:t>
      </w:r>
      <w:r w:rsidRPr="000477A4">
        <w:rPr>
          <w:sz w:val="28"/>
          <w:szCs w:val="28"/>
        </w:rPr>
        <w:t>оплата</w:t>
      </w:r>
      <w:r w:rsidRPr="000477A4">
        <w:rPr>
          <w:snapToGrid w:val="0"/>
          <w:color w:val="000000"/>
          <w:sz w:val="28"/>
          <w:szCs w:val="28"/>
        </w:rPr>
        <w:t xml:space="preserve"> расходов на</w:t>
      </w:r>
      <w:r w:rsidRPr="000477A4">
        <w:rPr>
          <w:snapToGrid w:val="0"/>
          <w:sz w:val="28"/>
          <w:szCs w:val="28"/>
        </w:rPr>
        <w:t xml:space="preserve"> монтаж системы пожарной сигнализации на сумму </w:t>
      </w:r>
      <w:r w:rsidRPr="000477A4">
        <w:rPr>
          <w:b/>
          <w:snapToGrid w:val="0"/>
          <w:sz w:val="28"/>
          <w:szCs w:val="28"/>
        </w:rPr>
        <w:t>5 300,00</w:t>
      </w:r>
      <w:r w:rsidRPr="000477A4">
        <w:rPr>
          <w:snapToGrid w:val="0"/>
          <w:sz w:val="28"/>
          <w:szCs w:val="28"/>
        </w:rPr>
        <w:t xml:space="preserve"> руб. </w:t>
      </w:r>
      <w:r w:rsidRPr="000477A4">
        <w:rPr>
          <w:sz w:val="28"/>
          <w:szCs w:val="28"/>
        </w:rPr>
        <w:t xml:space="preserve">произведена платежным поручением № 204 от 21.03.2014 по </w:t>
      </w:r>
      <w:r w:rsidRPr="000477A4">
        <w:rPr>
          <w:bCs/>
          <w:sz w:val="28"/>
          <w:szCs w:val="28"/>
          <w:lang w:eastAsia="en-US"/>
        </w:rPr>
        <w:t>подстатье 226 «</w:t>
      </w:r>
      <w:r w:rsidRPr="000477A4">
        <w:rPr>
          <w:sz w:val="28"/>
          <w:szCs w:val="28"/>
          <w:lang w:eastAsia="en-US"/>
        </w:rPr>
        <w:t>«Прочие работы, услуги»</w:t>
      </w:r>
      <w:r w:rsidRPr="000477A4">
        <w:rPr>
          <w:rFonts w:eastAsia="Calibri"/>
          <w:sz w:val="28"/>
          <w:szCs w:val="28"/>
        </w:rPr>
        <w:t xml:space="preserve"> </w:t>
      </w:r>
      <w:r w:rsidRPr="000477A4">
        <w:rPr>
          <w:bCs/>
          <w:sz w:val="28"/>
          <w:szCs w:val="28"/>
          <w:lang w:eastAsia="en-US"/>
        </w:rPr>
        <w:t>КОСГУ</w:t>
      </w:r>
      <w:r w:rsidRPr="000477A4">
        <w:rPr>
          <w:sz w:val="28"/>
          <w:szCs w:val="28"/>
          <w:lang w:eastAsia="en-US"/>
        </w:rPr>
        <w:t xml:space="preserve"> (за счет средств от приносящей доход деятельности)</w:t>
      </w:r>
      <w:r w:rsidRPr="000477A4">
        <w:rPr>
          <w:bCs/>
          <w:sz w:val="28"/>
          <w:szCs w:val="28"/>
          <w:lang w:eastAsia="en-US"/>
        </w:rPr>
        <w:t xml:space="preserve">. </w:t>
      </w:r>
    </w:p>
    <w:p w:rsidR="000477A4" w:rsidRPr="000477A4" w:rsidRDefault="000477A4" w:rsidP="000477A4">
      <w:pPr>
        <w:tabs>
          <w:tab w:val="center" w:pos="4677"/>
        </w:tabs>
        <w:spacing w:line="264" w:lineRule="auto"/>
        <w:ind w:firstLine="426"/>
        <w:jc w:val="both"/>
        <w:rPr>
          <w:snapToGrid w:val="0"/>
          <w:color w:val="000000"/>
          <w:sz w:val="28"/>
          <w:szCs w:val="28"/>
        </w:rPr>
      </w:pPr>
      <w:r w:rsidRPr="000477A4">
        <w:rPr>
          <w:bCs/>
          <w:sz w:val="28"/>
          <w:szCs w:val="28"/>
          <w:lang w:eastAsia="en-US"/>
        </w:rPr>
        <w:t xml:space="preserve">Фактически, согласно представленному договору </w:t>
      </w:r>
      <w:r w:rsidRPr="000477A4">
        <w:rPr>
          <w:snapToGrid w:val="0"/>
          <w:color w:val="000000"/>
          <w:sz w:val="28"/>
          <w:szCs w:val="28"/>
        </w:rPr>
        <w:t xml:space="preserve">б/н от 13.03.2014 </w:t>
      </w:r>
      <w:r w:rsidRPr="000477A4">
        <w:rPr>
          <w:bCs/>
          <w:sz w:val="28"/>
          <w:szCs w:val="28"/>
          <w:lang w:eastAsia="en-US"/>
        </w:rPr>
        <w:t>с</w:t>
      </w:r>
      <w:r w:rsidRPr="000477A4">
        <w:rPr>
          <w:snapToGrid w:val="0"/>
          <w:sz w:val="28"/>
          <w:szCs w:val="28"/>
        </w:rPr>
        <w:t xml:space="preserve"> ПКО «Всероссийское добровольное пожарное общество» </w:t>
      </w:r>
      <w:r w:rsidRPr="000477A4">
        <w:rPr>
          <w:snapToGrid w:val="0"/>
          <w:color w:val="000000"/>
          <w:sz w:val="28"/>
          <w:szCs w:val="28"/>
        </w:rPr>
        <w:t xml:space="preserve">(акт выполненных работ </w:t>
      </w:r>
      <w:r w:rsidRPr="000477A4">
        <w:rPr>
          <w:snapToGrid w:val="0"/>
          <w:color w:val="000000"/>
          <w:sz w:val="28"/>
          <w:szCs w:val="28"/>
        </w:rPr>
        <w:br/>
        <w:t xml:space="preserve">№ АР00386 от 13.03.2014 проверке представлен), </w:t>
      </w:r>
      <w:r w:rsidRPr="000477A4">
        <w:rPr>
          <w:bCs/>
          <w:sz w:val="28"/>
          <w:szCs w:val="28"/>
          <w:lang w:eastAsia="en-US"/>
        </w:rPr>
        <w:t>были выполнены ремонтные работы, которые</w:t>
      </w:r>
      <w:r w:rsidRPr="000477A4">
        <w:rPr>
          <w:sz w:val="28"/>
          <w:szCs w:val="28"/>
          <w:lang w:eastAsia="en-US"/>
        </w:rPr>
        <w:t xml:space="preserve"> </w:t>
      </w:r>
      <w:proofErr w:type="gramStart"/>
      <w:r w:rsidRPr="000477A4">
        <w:rPr>
          <w:sz w:val="28"/>
          <w:szCs w:val="28"/>
          <w:lang w:eastAsia="en-US"/>
        </w:rPr>
        <w:t>согласно Указаний</w:t>
      </w:r>
      <w:proofErr w:type="gramEnd"/>
      <w:r w:rsidRPr="000477A4">
        <w:rPr>
          <w:sz w:val="28"/>
          <w:szCs w:val="28"/>
          <w:lang w:eastAsia="en-US"/>
        </w:rPr>
        <w:t xml:space="preserve"> относятся на подстатью 225 «</w:t>
      </w:r>
      <w:r w:rsidRPr="000477A4">
        <w:rPr>
          <w:sz w:val="28"/>
          <w:szCs w:val="28"/>
        </w:rPr>
        <w:t>Работы, услуги по содержанию имущества»;</w:t>
      </w:r>
    </w:p>
    <w:p w:rsidR="000477A4" w:rsidRPr="000477A4" w:rsidRDefault="000477A4" w:rsidP="000477A4">
      <w:pPr>
        <w:jc w:val="both"/>
        <w:rPr>
          <w:bCs/>
          <w:sz w:val="28"/>
          <w:szCs w:val="28"/>
          <w:lang w:eastAsia="en-US"/>
        </w:rPr>
      </w:pPr>
      <w:r w:rsidRPr="000477A4">
        <w:rPr>
          <w:bCs/>
          <w:sz w:val="28"/>
          <w:szCs w:val="28"/>
          <w:lang w:eastAsia="en-US"/>
        </w:rPr>
        <w:t>- расходы по приобретению немаркированных конвертов в 2013 году в общей сумме</w:t>
      </w:r>
      <w:r w:rsidRPr="000477A4">
        <w:rPr>
          <w:b/>
          <w:bCs/>
          <w:sz w:val="28"/>
          <w:szCs w:val="28"/>
          <w:lang w:eastAsia="en-US"/>
        </w:rPr>
        <w:t xml:space="preserve"> 356</w:t>
      </w:r>
      <w:r w:rsidRPr="000477A4">
        <w:rPr>
          <w:bCs/>
          <w:sz w:val="28"/>
          <w:szCs w:val="28"/>
          <w:lang w:eastAsia="en-US"/>
        </w:rPr>
        <w:t xml:space="preserve">,00 руб., а в 2014 году на общую сумму </w:t>
      </w:r>
      <w:r w:rsidRPr="000477A4">
        <w:rPr>
          <w:b/>
          <w:bCs/>
          <w:sz w:val="28"/>
          <w:szCs w:val="28"/>
          <w:lang w:eastAsia="en-US"/>
        </w:rPr>
        <w:t xml:space="preserve">387,00 </w:t>
      </w:r>
      <w:r w:rsidRPr="000477A4">
        <w:rPr>
          <w:sz w:val="28"/>
          <w:szCs w:val="28"/>
          <w:lang w:eastAsia="en-US"/>
        </w:rPr>
        <w:t xml:space="preserve">руб. </w:t>
      </w:r>
      <w:r w:rsidRPr="000477A4">
        <w:rPr>
          <w:bCs/>
          <w:sz w:val="28"/>
          <w:szCs w:val="28"/>
          <w:lang w:eastAsia="en-US"/>
        </w:rPr>
        <w:t xml:space="preserve">произведены по подстатье 221 «Услуги связи» КОСГУ. </w:t>
      </w:r>
    </w:p>
    <w:p w:rsidR="000477A4" w:rsidRPr="000477A4" w:rsidRDefault="000477A4" w:rsidP="000477A4">
      <w:pPr>
        <w:jc w:val="both"/>
        <w:rPr>
          <w:rFonts w:eastAsia="Calibri"/>
          <w:sz w:val="28"/>
          <w:szCs w:val="28"/>
          <w:lang w:eastAsia="en-US"/>
        </w:rPr>
      </w:pPr>
      <w:r w:rsidRPr="000477A4">
        <w:rPr>
          <w:bCs/>
          <w:sz w:val="28"/>
          <w:szCs w:val="28"/>
          <w:lang w:eastAsia="en-US"/>
        </w:rPr>
        <w:t xml:space="preserve">       В то же время,</w:t>
      </w:r>
      <w:r w:rsidRPr="000477A4">
        <w:rPr>
          <w:rFonts w:eastAsia="Calibri"/>
          <w:sz w:val="28"/>
          <w:szCs w:val="28"/>
          <w:lang w:eastAsia="en-US"/>
        </w:rPr>
        <w:t xml:space="preserve"> расходы по приобретению материальных запасов относятся </w:t>
      </w:r>
      <w:proofErr w:type="gramStart"/>
      <w:r w:rsidRPr="000477A4">
        <w:rPr>
          <w:rFonts w:eastAsia="Calibri"/>
          <w:sz w:val="28"/>
          <w:szCs w:val="28"/>
          <w:lang w:eastAsia="en-US"/>
        </w:rPr>
        <w:t>на</w:t>
      </w:r>
      <w:proofErr w:type="gramEnd"/>
      <w:r w:rsidRPr="000477A4">
        <w:rPr>
          <w:rFonts w:eastAsia="Calibri"/>
          <w:sz w:val="28"/>
          <w:szCs w:val="28"/>
          <w:lang w:eastAsia="en-US"/>
        </w:rPr>
        <w:t xml:space="preserve"> </w:t>
      </w:r>
      <w:proofErr w:type="gramStart"/>
      <w:r w:rsidRPr="000477A4">
        <w:rPr>
          <w:rFonts w:eastAsia="Calibri"/>
          <w:sz w:val="28"/>
          <w:szCs w:val="28"/>
          <w:lang w:eastAsia="en-US"/>
        </w:rPr>
        <w:t>под</w:t>
      </w:r>
      <w:proofErr w:type="gramEnd"/>
      <w:r w:rsidRPr="000477A4">
        <w:rPr>
          <w:sz w:val="28"/>
          <w:szCs w:val="28"/>
        </w:rPr>
        <w:fldChar w:fldCharType="begin"/>
      </w:r>
      <w:r w:rsidRPr="000477A4">
        <w:rPr>
          <w:sz w:val="28"/>
          <w:szCs w:val="28"/>
        </w:rPr>
        <w:instrText xml:space="preserve"> HYPERLINK "consultantplus://offline/ref=DA60FF241361383A41C968FD895BA0A415407626FC51A8C88ADAB56F5E057DBE8ED05F25664331D5b813E" </w:instrText>
      </w:r>
      <w:r w:rsidRPr="000477A4">
        <w:rPr>
          <w:sz w:val="28"/>
          <w:szCs w:val="28"/>
        </w:rPr>
        <w:fldChar w:fldCharType="separate"/>
      </w:r>
      <w:r w:rsidRPr="000477A4">
        <w:rPr>
          <w:rFonts w:eastAsia="Calibri"/>
          <w:sz w:val="28"/>
          <w:szCs w:val="28"/>
          <w:lang w:eastAsia="en-US"/>
        </w:rPr>
        <w:t>статью 340</w:t>
      </w:r>
      <w:r w:rsidRPr="000477A4">
        <w:rPr>
          <w:rFonts w:eastAsia="Calibri"/>
          <w:sz w:val="28"/>
          <w:szCs w:val="28"/>
          <w:lang w:eastAsia="en-US"/>
        </w:rPr>
        <w:fldChar w:fldCharType="end"/>
      </w:r>
      <w:r w:rsidRPr="000477A4">
        <w:rPr>
          <w:rFonts w:eastAsia="Calibri"/>
          <w:sz w:val="28"/>
          <w:szCs w:val="28"/>
          <w:lang w:eastAsia="en-US"/>
        </w:rPr>
        <w:t xml:space="preserve"> «Увеличение стоимости материальных запасов» КОСГУ.</w:t>
      </w:r>
    </w:p>
    <w:p w:rsidR="000477A4" w:rsidRPr="000477A4" w:rsidRDefault="000477A4" w:rsidP="00827106">
      <w:pPr>
        <w:jc w:val="both"/>
        <w:rPr>
          <w:sz w:val="28"/>
          <w:szCs w:val="28"/>
        </w:rPr>
      </w:pPr>
      <w:r w:rsidRPr="000477A4">
        <w:rPr>
          <w:sz w:val="28"/>
          <w:szCs w:val="28"/>
        </w:rPr>
        <w:t>2.</w:t>
      </w:r>
      <w:r w:rsidR="00827106">
        <w:rPr>
          <w:sz w:val="28"/>
          <w:szCs w:val="28"/>
        </w:rPr>
        <w:t>2</w:t>
      </w:r>
      <w:r w:rsidRPr="000477A4">
        <w:rPr>
          <w:sz w:val="28"/>
          <w:szCs w:val="28"/>
        </w:rPr>
        <w:t>. В Балансе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 МБУ «Юность» по состоянию на 01.01.2015 (ф. 0503130):</w:t>
      </w:r>
    </w:p>
    <w:p w:rsidR="000477A4" w:rsidRPr="000477A4" w:rsidRDefault="000477A4" w:rsidP="000477A4">
      <w:pPr>
        <w:jc w:val="both"/>
        <w:rPr>
          <w:sz w:val="28"/>
          <w:szCs w:val="28"/>
        </w:rPr>
      </w:pPr>
      <w:proofErr w:type="gramStart"/>
      <w:r w:rsidRPr="000477A4">
        <w:rPr>
          <w:sz w:val="28"/>
          <w:szCs w:val="28"/>
        </w:rPr>
        <w:t>- на счете 101 00000 «Основные средства» занижена стоимость основных средств в общей сумме 220 596,25 руб., в том числе: в сумме 122 051,00</w:t>
      </w:r>
      <w:r w:rsidRPr="000477A4">
        <w:rPr>
          <w:b/>
          <w:sz w:val="28"/>
          <w:szCs w:val="28"/>
        </w:rPr>
        <w:t xml:space="preserve"> </w:t>
      </w:r>
      <w:r w:rsidRPr="000477A4">
        <w:rPr>
          <w:sz w:val="28"/>
          <w:szCs w:val="28"/>
        </w:rPr>
        <w:t xml:space="preserve">руб. не учтены расчеты по монтажным работам и стоимость приобретенных для систем видеонаблюдения материалам, произведенным в соответствии с заключенными </w:t>
      </w:r>
      <w:r w:rsidRPr="000477A4">
        <w:rPr>
          <w:sz w:val="28"/>
          <w:szCs w:val="28"/>
        </w:rPr>
        <w:lastRenderedPageBreak/>
        <w:t>договорами; в сумме 98 545,25 руб. - на данном счете не числятся основные средства, учтенные как материальные запасы;</w:t>
      </w:r>
      <w:proofErr w:type="gramEnd"/>
    </w:p>
    <w:p w:rsidR="000477A4" w:rsidRPr="000477A4" w:rsidRDefault="000477A4" w:rsidP="000477A4">
      <w:pPr>
        <w:jc w:val="both"/>
        <w:rPr>
          <w:sz w:val="28"/>
          <w:szCs w:val="28"/>
        </w:rPr>
      </w:pPr>
      <w:r w:rsidRPr="000477A4">
        <w:rPr>
          <w:color w:val="000000"/>
          <w:sz w:val="28"/>
          <w:szCs w:val="28"/>
        </w:rPr>
        <w:t xml:space="preserve">- на счете 105 00000 «Материальные запасы» завышена стоимость материальных запасов на общую сумму 147 026,25 руб., в том числе: в сумме 48 481,00 руб. числятся материалы, приобретенные </w:t>
      </w:r>
      <w:r w:rsidRPr="000477A4">
        <w:rPr>
          <w:sz w:val="28"/>
          <w:szCs w:val="28"/>
        </w:rPr>
        <w:t>для систем видеонаблюдения; в сумме 98 545,25 руб. числятся основные средства, учтенные как материальные запасы.</w:t>
      </w:r>
    </w:p>
    <w:p w:rsidR="000477A4" w:rsidRPr="000477A4" w:rsidRDefault="000477A4" w:rsidP="000477A4">
      <w:pPr>
        <w:ind w:firstLine="426"/>
        <w:jc w:val="both"/>
        <w:rPr>
          <w:color w:val="000000"/>
          <w:sz w:val="28"/>
          <w:szCs w:val="28"/>
        </w:rPr>
      </w:pPr>
      <w:r w:rsidRPr="000477A4">
        <w:rPr>
          <w:sz w:val="28"/>
          <w:szCs w:val="28"/>
        </w:rPr>
        <w:t xml:space="preserve">Вышеуказанное привело </w:t>
      </w:r>
      <w:r w:rsidRPr="000477A4">
        <w:rPr>
          <w:color w:val="000000"/>
          <w:sz w:val="28"/>
          <w:szCs w:val="28"/>
        </w:rPr>
        <w:t>к отражению недостоверных данных в бюджетной отчетности</w:t>
      </w:r>
      <w:r w:rsidRPr="000477A4">
        <w:rPr>
          <w:sz w:val="28"/>
          <w:szCs w:val="28"/>
        </w:rPr>
        <w:t xml:space="preserve"> МБУ «Юность»</w:t>
      </w:r>
      <w:r w:rsidRPr="000477A4">
        <w:rPr>
          <w:color w:val="000000"/>
          <w:sz w:val="28"/>
          <w:szCs w:val="28"/>
        </w:rPr>
        <w:t>.</w:t>
      </w:r>
    </w:p>
    <w:p w:rsidR="000477A4" w:rsidRPr="000477A4" w:rsidRDefault="000477A4" w:rsidP="000477A4">
      <w:pPr>
        <w:ind w:firstLine="426"/>
        <w:jc w:val="both"/>
        <w:rPr>
          <w:rFonts w:eastAsia="Calibri"/>
          <w:sz w:val="28"/>
          <w:szCs w:val="28"/>
          <w:lang w:eastAsia="en-US"/>
        </w:rPr>
      </w:pPr>
      <w:r w:rsidRPr="000477A4">
        <w:rPr>
          <w:sz w:val="28"/>
          <w:szCs w:val="28"/>
        </w:rPr>
        <w:t>2.</w:t>
      </w:r>
      <w:r w:rsidR="00827106">
        <w:rPr>
          <w:sz w:val="28"/>
          <w:szCs w:val="28"/>
        </w:rPr>
        <w:t>3</w:t>
      </w:r>
      <w:r w:rsidRPr="000477A4">
        <w:rPr>
          <w:sz w:val="28"/>
          <w:szCs w:val="28"/>
        </w:rPr>
        <w:t>. В</w:t>
      </w:r>
      <w:r w:rsidRPr="000477A4">
        <w:rPr>
          <w:rFonts w:eastAsia="Calibri"/>
          <w:sz w:val="28"/>
          <w:szCs w:val="28"/>
          <w:lang w:eastAsia="en-US"/>
        </w:rPr>
        <w:t xml:space="preserve"> нарушение пункта 36 Инструкции № 174н выбытие мягкого инвентаря в проверяемом периоде оформлялось Актом о списании материальных запасов </w:t>
      </w:r>
      <w:hyperlink r:id="rId13" w:history="1">
        <w:r w:rsidRPr="000477A4">
          <w:rPr>
            <w:rFonts w:eastAsia="Calibri"/>
            <w:sz w:val="28"/>
            <w:szCs w:val="28"/>
            <w:lang w:eastAsia="en-US"/>
          </w:rPr>
          <w:t>формы 0504230</w:t>
        </w:r>
      </w:hyperlink>
      <w:r w:rsidRPr="000477A4">
        <w:rPr>
          <w:rFonts w:eastAsia="Calibri"/>
          <w:sz w:val="28"/>
          <w:szCs w:val="28"/>
          <w:lang w:eastAsia="en-US"/>
        </w:rPr>
        <w:t xml:space="preserve">. Тогда как следовало - Актом о списании мягкого и хозяйственного инвентаря </w:t>
      </w:r>
      <w:hyperlink r:id="rId14" w:history="1">
        <w:r w:rsidRPr="000477A4">
          <w:rPr>
            <w:rFonts w:eastAsia="Calibri"/>
            <w:sz w:val="28"/>
            <w:szCs w:val="28"/>
            <w:lang w:eastAsia="en-US"/>
          </w:rPr>
          <w:t>формы 0504143</w:t>
        </w:r>
      </w:hyperlink>
      <w:r w:rsidRPr="000477A4">
        <w:rPr>
          <w:rFonts w:eastAsia="Calibri"/>
          <w:sz w:val="28"/>
          <w:szCs w:val="28"/>
          <w:lang w:eastAsia="en-US"/>
        </w:rPr>
        <w:t>.</w:t>
      </w:r>
    </w:p>
    <w:p w:rsidR="000477A4" w:rsidRPr="000477A4" w:rsidRDefault="000477A4" w:rsidP="000477A4">
      <w:pPr>
        <w:spacing w:line="264" w:lineRule="auto"/>
        <w:ind w:firstLine="426"/>
        <w:jc w:val="both"/>
        <w:rPr>
          <w:rFonts w:eastAsia="Calibri"/>
          <w:sz w:val="28"/>
          <w:szCs w:val="28"/>
          <w:lang w:eastAsia="en-US"/>
        </w:rPr>
      </w:pPr>
      <w:r w:rsidRPr="000477A4">
        <w:rPr>
          <w:rFonts w:eastAsia="Calibri"/>
          <w:sz w:val="28"/>
          <w:szCs w:val="28"/>
          <w:lang w:eastAsia="en-US"/>
        </w:rPr>
        <w:t>2.</w:t>
      </w:r>
      <w:r w:rsidR="00827106">
        <w:rPr>
          <w:rFonts w:eastAsia="Calibri"/>
          <w:sz w:val="28"/>
          <w:szCs w:val="28"/>
          <w:lang w:eastAsia="en-US"/>
        </w:rPr>
        <w:t>4</w:t>
      </w:r>
      <w:r w:rsidRPr="000477A4">
        <w:rPr>
          <w:rFonts w:eastAsia="Calibri"/>
          <w:sz w:val="28"/>
          <w:szCs w:val="28"/>
          <w:lang w:eastAsia="en-US"/>
        </w:rPr>
        <w:t>. Выборочной проверкой наличия заявлений для выдачи подотчетных сумм установлено, что:</w:t>
      </w:r>
    </w:p>
    <w:p w:rsidR="000477A4" w:rsidRPr="000477A4" w:rsidRDefault="000477A4" w:rsidP="000477A4">
      <w:pPr>
        <w:ind w:firstLine="540"/>
        <w:jc w:val="both"/>
        <w:rPr>
          <w:rFonts w:eastAsia="Calibri"/>
          <w:sz w:val="28"/>
          <w:szCs w:val="28"/>
          <w:lang w:eastAsia="en-US"/>
        </w:rPr>
      </w:pPr>
      <w:r w:rsidRPr="000477A4">
        <w:rPr>
          <w:rFonts w:eastAsia="Calibri"/>
          <w:sz w:val="28"/>
          <w:szCs w:val="28"/>
          <w:lang w:eastAsia="en-US"/>
        </w:rPr>
        <w:t>- расчеты</w:t>
      </w:r>
      <w:r w:rsidRPr="000477A4">
        <w:rPr>
          <w:bCs/>
          <w:sz w:val="28"/>
          <w:szCs w:val="28"/>
          <w:lang w:eastAsia="en-US"/>
        </w:rPr>
        <w:t xml:space="preserve"> </w:t>
      </w:r>
      <w:r w:rsidRPr="000477A4">
        <w:rPr>
          <w:rFonts w:eastAsia="Calibri"/>
          <w:sz w:val="28"/>
          <w:szCs w:val="28"/>
          <w:lang w:eastAsia="en-US"/>
        </w:rPr>
        <w:t>с работниками с использованием банковских карт производились</w:t>
      </w:r>
      <w:r w:rsidRPr="000477A4">
        <w:rPr>
          <w:bCs/>
          <w:sz w:val="28"/>
          <w:szCs w:val="28"/>
          <w:lang w:eastAsia="en-US"/>
        </w:rPr>
        <w:t xml:space="preserve"> без их письменных заявлений, содержащих разрешительную надпись руководителя, и </w:t>
      </w:r>
      <w:r w:rsidRPr="000477A4">
        <w:rPr>
          <w:rFonts w:eastAsia="Calibri"/>
          <w:sz w:val="28"/>
          <w:szCs w:val="28"/>
          <w:lang w:eastAsia="en-US"/>
        </w:rPr>
        <w:t>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0477A4" w:rsidRPr="000477A4" w:rsidRDefault="000477A4" w:rsidP="000477A4">
      <w:pPr>
        <w:spacing w:line="264" w:lineRule="auto"/>
        <w:ind w:firstLine="426"/>
        <w:jc w:val="both"/>
        <w:rPr>
          <w:rFonts w:eastAsia="Calibri"/>
          <w:sz w:val="28"/>
          <w:szCs w:val="28"/>
          <w:lang w:eastAsia="en-US"/>
        </w:rPr>
      </w:pPr>
      <w:r w:rsidRPr="000477A4">
        <w:rPr>
          <w:sz w:val="28"/>
          <w:szCs w:val="28"/>
        </w:rPr>
        <w:t xml:space="preserve">- в письменных заявлениях, приложенных к кассовым документам на получение под отчет денежных сумм, также отсутствуют </w:t>
      </w:r>
      <w:r w:rsidRPr="000477A4">
        <w:rPr>
          <w:bCs/>
          <w:sz w:val="28"/>
          <w:szCs w:val="28"/>
          <w:lang w:eastAsia="en-US"/>
        </w:rPr>
        <w:t xml:space="preserve">разрешительные надписи руководителя, </w:t>
      </w:r>
      <w:r w:rsidRPr="000477A4">
        <w:rPr>
          <w:rFonts w:eastAsia="Calibri"/>
          <w:sz w:val="28"/>
          <w:szCs w:val="28"/>
          <w:lang w:eastAsia="en-US"/>
        </w:rPr>
        <w:t>расчеты (обоснование) размера аванса и сроки, на который он выдается.</w:t>
      </w:r>
    </w:p>
    <w:p w:rsidR="000477A4" w:rsidRPr="000477A4" w:rsidRDefault="000477A4" w:rsidP="000477A4">
      <w:pPr>
        <w:spacing w:line="264" w:lineRule="auto"/>
        <w:ind w:firstLine="426"/>
        <w:jc w:val="both"/>
        <w:rPr>
          <w:sz w:val="28"/>
          <w:szCs w:val="28"/>
        </w:rPr>
      </w:pPr>
      <w:r w:rsidRPr="000477A4">
        <w:rPr>
          <w:rFonts w:eastAsia="Calibri"/>
          <w:sz w:val="28"/>
          <w:szCs w:val="28"/>
          <w:lang w:eastAsia="en-US"/>
        </w:rPr>
        <w:t xml:space="preserve">Вышеупомянутое повлекло за собой </w:t>
      </w:r>
      <w:r w:rsidRPr="000477A4">
        <w:rPr>
          <w:bCs/>
          <w:sz w:val="28"/>
          <w:szCs w:val="28"/>
          <w:lang w:eastAsia="en-US"/>
        </w:rPr>
        <w:t>нарушение пункта 4.4.</w:t>
      </w:r>
      <w:r w:rsidRPr="000477A4">
        <w:rPr>
          <w:sz w:val="28"/>
          <w:szCs w:val="28"/>
          <w:lang w:eastAsia="en-US"/>
        </w:rPr>
        <w:t xml:space="preserve"> Положения</w:t>
      </w:r>
      <w:r w:rsidRPr="000477A4">
        <w:rPr>
          <w:rFonts w:eastAsia="Calibri"/>
          <w:sz w:val="28"/>
          <w:szCs w:val="28"/>
        </w:rPr>
        <w:t xml:space="preserve"> о порядке ведения кассовых операций с банкнотами и монетой Банка России на территории Российской Федерации, утвержденного Банком России 12.10.2011 № 373-П,</w:t>
      </w:r>
      <w:r w:rsidRPr="000477A4">
        <w:rPr>
          <w:sz w:val="28"/>
          <w:szCs w:val="28"/>
          <w:lang w:eastAsia="en-US"/>
        </w:rPr>
        <w:t xml:space="preserve"> </w:t>
      </w:r>
      <w:hyperlink r:id="rId15" w:history="1">
        <w:r w:rsidRPr="000477A4">
          <w:rPr>
            <w:rFonts w:eastAsia="Calibri"/>
            <w:sz w:val="28"/>
            <w:szCs w:val="28"/>
            <w:lang w:eastAsia="en-US"/>
          </w:rPr>
          <w:t>пункта 213</w:t>
        </w:r>
      </w:hyperlink>
      <w:r w:rsidRPr="000477A4">
        <w:rPr>
          <w:rFonts w:eastAsia="Calibri"/>
          <w:sz w:val="28"/>
          <w:szCs w:val="28"/>
          <w:lang w:eastAsia="en-US"/>
        </w:rPr>
        <w:t xml:space="preserve"> </w:t>
      </w:r>
      <w:r w:rsidRPr="000477A4">
        <w:rPr>
          <w:sz w:val="28"/>
          <w:szCs w:val="28"/>
        </w:rPr>
        <w:t>Инструкции № 157н.</w:t>
      </w:r>
    </w:p>
    <w:p w:rsidR="0031208C" w:rsidRDefault="0031208C" w:rsidP="0031208C">
      <w:pPr>
        <w:pStyle w:val="a4"/>
        <w:tabs>
          <w:tab w:val="left" w:pos="8080"/>
        </w:tabs>
        <w:jc w:val="both"/>
        <w:rPr>
          <w:b w:val="0"/>
          <w:szCs w:val="28"/>
        </w:rPr>
      </w:pPr>
      <w:r>
        <w:rPr>
          <w:b w:val="0"/>
          <w:szCs w:val="28"/>
        </w:rPr>
        <w:t xml:space="preserve">      Установленн</w:t>
      </w:r>
      <w:r w:rsidR="00EF5058">
        <w:rPr>
          <w:b w:val="0"/>
          <w:szCs w:val="28"/>
        </w:rPr>
        <w:t>ые  нарушения</w:t>
      </w:r>
      <w:r>
        <w:rPr>
          <w:b w:val="0"/>
          <w:szCs w:val="28"/>
        </w:rPr>
        <w:t xml:space="preserve">  недопустим</w:t>
      </w:r>
      <w:r w:rsidR="00EF5058">
        <w:rPr>
          <w:b w:val="0"/>
          <w:szCs w:val="28"/>
        </w:rPr>
        <w:t>ы</w:t>
      </w:r>
      <w:r>
        <w:rPr>
          <w:b w:val="0"/>
          <w:szCs w:val="28"/>
        </w:rPr>
        <w:t xml:space="preserve">  и  должн</w:t>
      </w:r>
      <w:r w:rsidR="00EF5058">
        <w:rPr>
          <w:b w:val="0"/>
          <w:szCs w:val="28"/>
        </w:rPr>
        <w:t>ы</w:t>
      </w:r>
      <w:r>
        <w:rPr>
          <w:b w:val="0"/>
          <w:szCs w:val="28"/>
        </w:rPr>
        <w:t xml:space="preserve">  быть  устранен</w:t>
      </w:r>
      <w:r w:rsidR="00EF5058">
        <w:rPr>
          <w:b w:val="0"/>
          <w:szCs w:val="28"/>
        </w:rPr>
        <w:t>ы</w:t>
      </w:r>
      <w:r>
        <w:rPr>
          <w:b w:val="0"/>
          <w:szCs w:val="28"/>
        </w:rPr>
        <w:t>, а  поэтому  на  основании  изложенного, руководствуясь  статьёй 16 Федерального  закона  «Об  общих  принципах  организации  и  деятельности  контрольно-счётных  органов  субъектов  Российской  Федерации  и  муниципальных  образований»,</w:t>
      </w:r>
    </w:p>
    <w:p w:rsidR="006F5AE9" w:rsidRDefault="006F5AE9" w:rsidP="00034F0D">
      <w:pPr>
        <w:jc w:val="center"/>
        <w:rPr>
          <w:sz w:val="22"/>
          <w:szCs w:val="22"/>
        </w:rPr>
      </w:pPr>
    </w:p>
    <w:p w:rsidR="00034F0D" w:rsidRDefault="00034F0D" w:rsidP="00034F0D">
      <w:pPr>
        <w:jc w:val="center"/>
        <w:rPr>
          <w:sz w:val="22"/>
          <w:szCs w:val="22"/>
        </w:rPr>
      </w:pPr>
      <w:r>
        <w:rPr>
          <w:sz w:val="22"/>
          <w:szCs w:val="22"/>
        </w:rPr>
        <w:t>ПРЕДЛАГАЮ:</w:t>
      </w:r>
    </w:p>
    <w:p w:rsidR="00034F0D" w:rsidRDefault="00034F0D" w:rsidP="00034F0D">
      <w:pPr>
        <w:jc w:val="both"/>
        <w:rPr>
          <w:sz w:val="28"/>
          <w:szCs w:val="28"/>
        </w:rPr>
      </w:pPr>
    </w:p>
    <w:p w:rsidR="00034F0D" w:rsidRDefault="00034F0D" w:rsidP="00034F0D">
      <w:pPr>
        <w:jc w:val="both"/>
        <w:rPr>
          <w:sz w:val="28"/>
          <w:szCs w:val="28"/>
        </w:rPr>
      </w:pPr>
      <w:r>
        <w:rPr>
          <w:sz w:val="28"/>
          <w:szCs w:val="28"/>
        </w:rPr>
        <w:t xml:space="preserve">1.Безотлагательно  рассмотреть  настоящее  представление  и  обсудить  его  </w:t>
      </w:r>
      <w:proofErr w:type="gramStart"/>
      <w:r>
        <w:rPr>
          <w:sz w:val="28"/>
          <w:szCs w:val="28"/>
        </w:rPr>
        <w:t>на</w:t>
      </w:r>
      <w:proofErr w:type="gramEnd"/>
    </w:p>
    <w:p w:rsidR="00034F0D" w:rsidRDefault="00034F0D" w:rsidP="00034F0D">
      <w:pPr>
        <w:jc w:val="both"/>
        <w:rPr>
          <w:sz w:val="28"/>
          <w:szCs w:val="28"/>
        </w:rPr>
      </w:pPr>
      <w:proofErr w:type="gramStart"/>
      <w:r>
        <w:rPr>
          <w:sz w:val="28"/>
          <w:szCs w:val="28"/>
        </w:rPr>
        <w:t>совещании</w:t>
      </w:r>
      <w:proofErr w:type="gramEnd"/>
      <w:r>
        <w:rPr>
          <w:sz w:val="28"/>
          <w:szCs w:val="28"/>
        </w:rPr>
        <w:t>.</w:t>
      </w:r>
    </w:p>
    <w:p w:rsidR="00034F0D" w:rsidRDefault="00034F0D" w:rsidP="00034F0D">
      <w:pPr>
        <w:jc w:val="both"/>
        <w:rPr>
          <w:sz w:val="28"/>
          <w:szCs w:val="28"/>
        </w:rPr>
      </w:pPr>
      <w:r>
        <w:rPr>
          <w:sz w:val="28"/>
          <w:szCs w:val="28"/>
        </w:rPr>
        <w:t>2.Принять  все  необходимые  меры  для  устранения  и  недопущения  впредь</w:t>
      </w:r>
    </w:p>
    <w:p w:rsidR="00D26F88" w:rsidRDefault="00034F0D" w:rsidP="00D26F88">
      <w:pPr>
        <w:tabs>
          <w:tab w:val="left" w:pos="0"/>
        </w:tabs>
        <w:jc w:val="both"/>
        <w:rPr>
          <w:sz w:val="28"/>
          <w:szCs w:val="28"/>
        </w:rPr>
      </w:pPr>
      <w:r>
        <w:rPr>
          <w:sz w:val="28"/>
          <w:szCs w:val="28"/>
        </w:rPr>
        <w:t>выявленн</w:t>
      </w:r>
      <w:r w:rsidR="00EF5058">
        <w:rPr>
          <w:sz w:val="28"/>
          <w:szCs w:val="28"/>
        </w:rPr>
        <w:t>ых</w:t>
      </w:r>
      <w:r>
        <w:rPr>
          <w:sz w:val="28"/>
          <w:szCs w:val="28"/>
        </w:rPr>
        <w:t xml:space="preserve"> нарушени</w:t>
      </w:r>
      <w:r w:rsidR="00EF5058">
        <w:rPr>
          <w:sz w:val="28"/>
          <w:szCs w:val="28"/>
        </w:rPr>
        <w:t>й</w:t>
      </w:r>
      <w:r w:rsidR="00EA6EF3">
        <w:rPr>
          <w:sz w:val="28"/>
          <w:szCs w:val="28"/>
        </w:rPr>
        <w:t>, в том числе:</w:t>
      </w:r>
    </w:p>
    <w:p w:rsidR="00EA6EF3" w:rsidRPr="000477A4" w:rsidRDefault="00EA6EF3" w:rsidP="00D26F88">
      <w:pPr>
        <w:tabs>
          <w:tab w:val="left" w:pos="0"/>
        </w:tabs>
        <w:jc w:val="both"/>
        <w:rPr>
          <w:sz w:val="28"/>
          <w:szCs w:val="28"/>
        </w:rPr>
      </w:pPr>
      <w:r w:rsidRPr="00EA6EF3">
        <w:rPr>
          <w:bCs/>
          <w:sz w:val="28"/>
          <w:szCs w:val="28"/>
        </w:rPr>
        <w:t xml:space="preserve"> </w:t>
      </w:r>
      <w:r w:rsidRPr="000477A4">
        <w:rPr>
          <w:bCs/>
          <w:sz w:val="28"/>
          <w:szCs w:val="28"/>
        </w:rPr>
        <w:t>-</w:t>
      </w:r>
      <w:r w:rsidRPr="000477A4">
        <w:rPr>
          <w:sz w:val="28"/>
          <w:szCs w:val="28"/>
        </w:rPr>
        <w:t>провести детальный анализ замечаний и нарушений, выявленных КСП АГО при проведении данного контрольного мероприятия;</w:t>
      </w:r>
    </w:p>
    <w:p w:rsidR="00EA6EF3" w:rsidRPr="000477A4" w:rsidRDefault="00EA6EF3" w:rsidP="00D26F88">
      <w:pPr>
        <w:tabs>
          <w:tab w:val="left" w:pos="0"/>
        </w:tabs>
        <w:jc w:val="both"/>
        <w:rPr>
          <w:bCs/>
          <w:sz w:val="28"/>
          <w:szCs w:val="28"/>
        </w:rPr>
      </w:pPr>
      <w:r w:rsidRPr="000477A4">
        <w:rPr>
          <w:sz w:val="28"/>
          <w:szCs w:val="28"/>
        </w:rPr>
        <w:t xml:space="preserve">-усилить </w:t>
      </w:r>
      <w:proofErr w:type="gramStart"/>
      <w:r w:rsidRPr="000477A4">
        <w:rPr>
          <w:sz w:val="28"/>
          <w:szCs w:val="28"/>
        </w:rPr>
        <w:t>контроль за</w:t>
      </w:r>
      <w:proofErr w:type="gramEnd"/>
      <w:r w:rsidRPr="000477A4">
        <w:rPr>
          <w:sz w:val="28"/>
          <w:szCs w:val="28"/>
        </w:rPr>
        <w:t xml:space="preserve"> правильностью исполнения </w:t>
      </w:r>
      <w:r w:rsidRPr="000477A4">
        <w:rPr>
          <w:sz w:val="28"/>
          <w:szCs w:val="28"/>
          <w:lang w:eastAsia="en-US"/>
        </w:rPr>
        <w:t>порядка применения бюджетной классификации Российской Федерации,</w:t>
      </w:r>
      <w:r w:rsidRPr="000477A4">
        <w:rPr>
          <w:sz w:val="28"/>
          <w:szCs w:val="28"/>
        </w:rPr>
        <w:t xml:space="preserve"> начисления </w:t>
      </w:r>
      <w:r w:rsidRPr="000477A4">
        <w:rPr>
          <w:sz w:val="28"/>
          <w:szCs w:val="28"/>
        </w:rPr>
        <w:lastRenderedPageBreak/>
        <w:t xml:space="preserve">стимулирующих выплат, списания материальных запасов, правомерностью ведения коммерческой деятельности, </w:t>
      </w:r>
      <w:r w:rsidRPr="000477A4">
        <w:rPr>
          <w:bCs/>
          <w:sz w:val="28"/>
          <w:szCs w:val="28"/>
        </w:rPr>
        <w:t>достоверностью отражения данных в отчётности;</w:t>
      </w:r>
    </w:p>
    <w:p w:rsidR="00EA6EF3" w:rsidRPr="000477A4" w:rsidRDefault="00EA6EF3" w:rsidP="00D26F88">
      <w:pPr>
        <w:tabs>
          <w:tab w:val="left" w:pos="0"/>
        </w:tabs>
        <w:jc w:val="both"/>
        <w:rPr>
          <w:sz w:val="28"/>
          <w:szCs w:val="28"/>
        </w:rPr>
      </w:pPr>
      <w:r w:rsidRPr="000477A4">
        <w:rPr>
          <w:sz w:val="28"/>
          <w:szCs w:val="28"/>
        </w:rPr>
        <w:t>-привлечь виновных лиц за допущенные ими нарушения и выявленные недостатки в их деятельности к дисциплинарной ответственности.</w:t>
      </w:r>
    </w:p>
    <w:p w:rsidR="00034F0D" w:rsidRDefault="00034F0D" w:rsidP="00034F0D">
      <w:pPr>
        <w:jc w:val="both"/>
        <w:rPr>
          <w:sz w:val="28"/>
          <w:szCs w:val="28"/>
        </w:rPr>
      </w:pPr>
      <w:bookmarkStart w:id="0" w:name="_GoBack"/>
      <w:bookmarkEnd w:id="0"/>
      <w:r>
        <w:rPr>
          <w:sz w:val="28"/>
          <w:szCs w:val="28"/>
        </w:rPr>
        <w:t xml:space="preserve">     </w:t>
      </w:r>
      <w:r w:rsidR="00254E41">
        <w:rPr>
          <w:sz w:val="28"/>
          <w:szCs w:val="28"/>
        </w:rPr>
        <w:t xml:space="preserve"> </w:t>
      </w:r>
      <w:r>
        <w:rPr>
          <w:sz w:val="28"/>
          <w:szCs w:val="28"/>
        </w:rPr>
        <w:t>В  течение  месяца  со  дня  получения  Представления  Вы  обязаны  уведомить  в  письменной  форме  Контрольно-счётную  палату  о  принятых  по  результатам  рассмотрения  представления  решениях  и  мерах.</w:t>
      </w:r>
    </w:p>
    <w:p w:rsidR="00034F0D" w:rsidRDefault="00034F0D" w:rsidP="00034F0D">
      <w:pPr>
        <w:jc w:val="both"/>
        <w:rPr>
          <w:sz w:val="28"/>
          <w:szCs w:val="28"/>
        </w:rPr>
      </w:pPr>
    </w:p>
    <w:p w:rsidR="00034F0D" w:rsidRDefault="00034F0D" w:rsidP="00034F0D">
      <w:pPr>
        <w:jc w:val="both"/>
        <w:rPr>
          <w:sz w:val="28"/>
          <w:szCs w:val="28"/>
        </w:rPr>
      </w:pPr>
    </w:p>
    <w:p w:rsidR="000B5A91" w:rsidRDefault="000B5A91" w:rsidP="00962EF4">
      <w:pPr>
        <w:pStyle w:val="a4"/>
        <w:tabs>
          <w:tab w:val="left" w:pos="7938"/>
        </w:tabs>
        <w:ind w:firstLine="709"/>
        <w:jc w:val="both"/>
        <w:rPr>
          <w:b w:val="0"/>
          <w:szCs w:val="28"/>
        </w:rPr>
      </w:pPr>
    </w:p>
    <w:p w:rsidR="000B5A91" w:rsidRDefault="000B5A91" w:rsidP="000B5A91">
      <w:pPr>
        <w:pStyle w:val="a4"/>
        <w:tabs>
          <w:tab w:val="left" w:pos="7938"/>
        </w:tabs>
        <w:jc w:val="both"/>
        <w:rPr>
          <w:b w:val="0"/>
          <w:szCs w:val="28"/>
        </w:rPr>
      </w:pPr>
      <w:r>
        <w:rPr>
          <w:b w:val="0"/>
          <w:szCs w:val="28"/>
        </w:rPr>
        <w:t>Председатель</w:t>
      </w:r>
    </w:p>
    <w:p w:rsidR="000B5A91" w:rsidRDefault="000B5A91" w:rsidP="000B5A91">
      <w:pPr>
        <w:pStyle w:val="a4"/>
        <w:tabs>
          <w:tab w:val="left" w:pos="7938"/>
        </w:tabs>
        <w:jc w:val="both"/>
        <w:rPr>
          <w:b w:val="0"/>
          <w:szCs w:val="28"/>
        </w:rPr>
      </w:pPr>
      <w:r>
        <w:rPr>
          <w:b w:val="0"/>
          <w:szCs w:val="28"/>
        </w:rPr>
        <w:t xml:space="preserve">Контрольно-счётной палаты </w:t>
      </w:r>
    </w:p>
    <w:p w:rsidR="000B5A91" w:rsidRPr="00856615" w:rsidRDefault="000B5A91" w:rsidP="000B5A91">
      <w:pPr>
        <w:pStyle w:val="a4"/>
        <w:tabs>
          <w:tab w:val="left" w:pos="7938"/>
        </w:tabs>
        <w:jc w:val="both"/>
        <w:rPr>
          <w:b w:val="0"/>
          <w:szCs w:val="28"/>
        </w:rPr>
      </w:pPr>
      <w:r>
        <w:rPr>
          <w:b w:val="0"/>
          <w:szCs w:val="28"/>
        </w:rPr>
        <w:t>Арсеньевского городского округа                                                          Н.А. Скорик</w:t>
      </w:r>
    </w:p>
    <w:sectPr w:rsidR="000B5A91" w:rsidRPr="00856615" w:rsidSect="006E0F38">
      <w:headerReference w:type="first" r:id="rId16"/>
      <w:type w:val="continuous"/>
      <w:pgSz w:w="11906" w:h="16838" w:code="9"/>
      <w:pgMar w:top="1134" w:right="851" w:bottom="1135" w:left="1418" w:header="294"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41" w:rsidRDefault="007D3D41" w:rsidP="003A687D">
      <w:r>
        <w:separator/>
      </w:r>
    </w:p>
  </w:endnote>
  <w:endnote w:type="continuationSeparator" w:id="0">
    <w:p w:rsidR="007D3D41" w:rsidRDefault="007D3D41" w:rsidP="003A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41" w:rsidRDefault="007D3D41" w:rsidP="003A687D">
      <w:r>
        <w:separator/>
      </w:r>
    </w:p>
  </w:footnote>
  <w:footnote w:type="continuationSeparator" w:id="0">
    <w:p w:rsidR="007D3D41" w:rsidRDefault="007D3D41" w:rsidP="003A6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84" w:rsidRDefault="00151E84">
    <w:pPr>
      <w:pStyle w:val="a8"/>
      <w:rPr>
        <w:noProof/>
        <w:color w:val="000000"/>
        <w:sz w:val="32"/>
        <w:vertAlign w:val="subscript"/>
      </w:rPr>
    </w:pPr>
    <w:r>
      <w:rPr>
        <w:noProof/>
        <w:color w:val="000000"/>
        <w:sz w:val="32"/>
        <w:vertAlign w:val="subscript"/>
      </w:rPr>
      <w:t xml:space="preserve">                             </w:t>
    </w:r>
    <w:r w:rsidR="00743F30">
      <w:rPr>
        <w:noProof/>
        <w:color w:val="000000"/>
        <w:sz w:val="32"/>
        <w:vertAlign w:val="subscript"/>
      </w:rPr>
      <w:t xml:space="preserve"> </w:t>
    </w:r>
    <w:r>
      <w:rPr>
        <w:noProof/>
        <w:color w:val="000000"/>
        <w:sz w:val="32"/>
        <w:vertAlign w:val="subscript"/>
      </w:rPr>
      <w:t xml:space="preserve">  </w:t>
    </w:r>
    <w:r w:rsidR="00112CDF">
      <w:rPr>
        <w:noProof/>
        <w:color w:val="000000"/>
        <w:sz w:val="32"/>
        <w:vertAlign w:val="subscript"/>
      </w:rPr>
      <w:drawing>
        <wp:inline distT="0" distB="0" distL="0" distR="0">
          <wp:extent cx="600075" cy="752475"/>
          <wp:effectExtent l="0" t="0" r="9525" b="9525"/>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noFill/>
                  <a:ln>
                    <a:noFill/>
                  </a:ln>
                </pic:spPr>
              </pic:pic>
            </a:graphicData>
          </a:graphic>
        </wp:inline>
      </w:drawing>
    </w:r>
  </w:p>
  <w:p w:rsidR="00151E84" w:rsidRDefault="00151E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38C"/>
    <w:multiLevelType w:val="hybridMultilevel"/>
    <w:tmpl w:val="591CFFE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94D0B74"/>
    <w:multiLevelType w:val="singleLevel"/>
    <w:tmpl w:val="0242F66C"/>
    <w:lvl w:ilvl="0">
      <w:start w:val="1"/>
      <w:numFmt w:val="decimal"/>
      <w:lvlText w:val="%1."/>
      <w:lvlJc w:val="left"/>
      <w:pPr>
        <w:tabs>
          <w:tab w:val="num" w:pos="1108"/>
        </w:tabs>
        <w:ind w:left="1108" w:hanging="360"/>
      </w:pPr>
      <w:rPr>
        <w:rFonts w:hint="default"/>
      </w:rPr>
    </w:lvl>
  </w:abstractNum>
  <w:abstractNum w:abstractNumId="2">
    <w:nsid w:val="20CA2A7D"/>
    <w:multiLevelType w:val="multilevel"/>
    <w:tmpl w:val="AB56ADA2"/>
    <w:lvl w:ilvl="0">
      <w:start w:val="1"/>
      <w:numFmt w:val="decimal"/>
      <w:lvlText w:val="%1."/>
      <w:lvlJc w:val="left"/>
      <w:pPr>
        <w:ind w:left="720" w:hanging="360"/>
      </w:pPr>
      <w:rPr>
        <w:rFonts w:hint="default"/>
        <w:b/>
        <w:u w:val="single"/>
      </w:rPr>
    </w:lvl>
    <w:lvl w:ilvl="1">
      <w:start w:val="2"/>
      <w:numFmt w:val="decimal"/>
      <w:isLgl/>
      <w:lvlText w:val="%1.%2."/>
      <w:lvlJc w:val="left"/>
      <w:pPr>
        <w:ind w:left="1146" w:hanging="720"/>
      </w:pPr>
      <w:rPr>
        <w:rFonts w:eastAsia="Calibri" w:hint="default"/>
      </w:rPr>
    </w:lvl>
    <w:lvl w:ilvl="2">
      <w:start w:val="1"/>
      <w:numFmt w:val="decimal"/>
      <w:isLgl/>
      <w:lvlText w:val="%1.%2.%3."/>
      <w:lvlJc w:val="left"/>
      <w:pPr>
        <w:ind w:left="1212" w:hanging="720"/>
      </w:pPr>
      <w:rPr>
        <w:rFonts w:eastAsia="Calibri" w:hint="default"/>
      </w:rPr>
    </w:lvl>
    <w:lvl w:ilvl="3">
      <w:start w:val="1"/>
      <w:numFmt w:val="decimal"/>
      <w:isLgl/>
      <w:lvlText w:val="%1.%2.%3.%4."/>
      <w:lvlJc w:val="left"/>
      <w:pPr>
        <w:ind w:left="1638" w:hanging="1080"/>
      </w:pPr>
      <w:rPr>
        <w:rFonts w:eastAsia="Calibri" w:hint="default"/>
      </w:rPr>
    </w:lvl>
    <w:lvl w:ilvl="4">
      <w:start w:val="1"/>
      <w:numFmt w:val="decimal"/>
      <w:isLgl/>
      <w:lvlText w:val="%1.%2.%3.%4.%5."/>
      <w:lvlJc w:val="left"/>
      <w:pPr>
        <w:ind w:left="1704" w:hanging="1080"/>
      </w:pPr>
      <w:rPr>
        <w:rFonts w:eastAsia="Calibri" w:hint="default"/>
      </w:rPr>
    </w:lvl>
    <w:lvl w:ilvl="5">
      <w:start w:val="1"/>
      <w:numFmt w:val="decimal"/>
      <w:isLgl/>
      <w:lvlText w:val="%1.%2.%3.%4.%5.%6."/>
      <w:lvlJc w:val="left"/>
      <w:pPr>
        <w:ind w:left="2130" w:hanging="1440"/>
      </w:pPr>
      <w:rPr>
        <w:rFonts w:eastAsia="Calibri" w:hint="default"/>
      </w:rPr>
    </w:lvl>
    <w:lvl w:ilvl="6">
      <w:start w:val="1"/>
      <w:numFmt w:val="decimal"/>
      <w:isLgl/>
      <w:lvlText w:val="%1.%2.%3.%4.%5.%6.%7."/>
      <w:lvlJc w:val="left"/>
      <w:pPr>
        <w:ind w:left="2196" w:hanging="1440"/>
      </w:pPr>
      <w:rPr>
        <w:rFonts w:eastAsia="Calibri" w:hint="default"/>
      </w:rPr>
    </w:lvl>
    <w:lvl w:ilvl="7">
      <w:start w:val="1"/>
      <w:numFmt w:val="decimal"/>
      <w:isLgl/>
      <w:lvlText w:val="%1.%2.%3.%4.%5.%6.%7.%8."/>
      <w:lvlJc w:val="left"/>
      <w:pPr>
        <w:ind w:left="2622" w:hanging="1800"/>
      </w:pPr>
      <w:rPr>
        <w:rFonts w:eastAsia="Calibri" w:hint="default"/>
      </w:rPr>
    </w:lvl>
    <w:lvl w:ilvl="8">
      <w:start w:val="1"/>
      <w:numFmt w:val="decimal"/>
      <w:isLgl/>
      <w:lvlText w:val="%1.%2.%3.%4.%5.%6.%7.%8.%9."/>
      <w:lvlJc w:val="left"/>
      <w:pPr>
        <w:ind w:left="2688" w:hanging="1800"/>
      </w:pPr>
      <w:rPr>
        <w:rFonts w:eastAsia="Calibri" w:hint="default"/>
      </w:rPr>
    </w:lvl>
  </w:abstractNum>
  <w:abstractNum w:abstractNumId="3">
    <w:nsid w:val="21E620A9"/>
    <w:multiLevelType w:val="hybridMultilevel"/>
    <w:tmpl w:val="AD623660"/>
    <w:lvl w:ilvl="0" w:tplc="5F4C6F9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E6"/>
    <w:rsid w:val="0001185B"/>
    <w:rsid w:val="0001330F"/>
    <w:rsid w:val="00034F0D"/>
    <w:rsid w:val="000477A4"/>
    <w:rsid w:val="00057441"/>
    <w:rsid w:val="000862D3"/>
    <w:rsid w:val="000902F5"/>
    <w:rsid w:val="00091CD1"/>
    <w:rsid w:val="000B155F"/>
    <w:rsid w:val="000B5A91"/>
    <w:rsid w:val="000B750E"/>
    <w:rsid w:val="000E5716"/>
    <w:rsid w:val="000F091F"/>
    <w:rsid w:val="001066CF"/>
    <w:rsid w:val="00110CF2"/>
    <w:rsid w:val="00112CDF"/>
    <w:rsid w:val="0011435C"/>
    <w:rsid w:val="00121773"/>
    <w:rsid w:val="00125E3F"/>
    <w:rsid w:val="00135B15"/>
    <w:rsid w:val="00151E84"/>
    <w:rsid w:val="00174907"/>
    <w:rsid w:val="00184311"/>
    <w:rsid w:val="00191CE6"/>
    <w:rsid w:val="001C149D"/>
    <w:rsid w:val="001E09E6"/>
    <w:rsid w:val="001E6822"/>
    <w:rsid w:val="001F76EB"/>
    <w:rsid w:val="0021259B"/>
    <w:rsid w:val="00225918"/>
    <w:rsid w:val="0023446D"/>
    <w:rsid w:val="0024418A"/>
    <w:rsid w:val="00254E41"/>
    <w:rsid w:val="002569EB"/>
    <w:rsid w:val="00283B18"/>
    <w:rsid w:val="00293233"/>
    <w:rsid w:val="00296588"/>
    <w:rsid w:val="002D2699"/>
    <w:rsid w:val="002E41C0"/>
    <w:rsid w:val="002F2888"/>
    <w:rsid w:val="002F5A54"/>
    <w:rsid w:val="0030322C"/>
    <w:rsid w:val="00311038"/>
    <w:rsid w:val="0031208C"/>
    <w:rsid w:val="00315F55"/>
    <w:rsid w:val="00327D76"/>
    <w:rsid w:val="00334554"/>
    <w:rsid w:val="00347B5E"/>
    <w:rsid w:val="0036064B"/>
    <w:rsid w:val="003823EB"/>
    <w:rsid w:val="00382B8F"/>
    <w:rsid w:val="003A687D"/>
    <w:rsid w:val="003C37B6"/>
    <w:rsid w:val="003C3F39"/>
    <w:rsid w:val="003C43C8"/>
    <w:rsid w:val="003C7FC8"/>
    <w:rsid w:val="003D007C"/>
    <w:rsid w:val="003D0A34"/>
    <w:rsid w:val="003D5A4D"/>
    <w:rsid w:val="003F4799"/>
    <w:rsid w:val="00406503"/>
    <w:rsid w:val="00422ADD"/>
    <w:rsid w:val="0042700B"/>
    <w:rsid w:val="00430CC8"/>
    <w:rsid w:val="00433E34"/>
    <w:rsid w:val="00450073"/>
    <w:rsid w:val="00450D6E"/>
    <w:rsid w:val="0045264A"/>
    <w:rsid w:val="0045764C"/>
    <w:rsid w:val="0046645D"/>
    <w:rsid w:val="00480087"/>
    <w:rsid w:val="00485969"/>
    <w:rsid w:val="004D28B6"/>
    <w:rsid w:val="004E2283"/>
    <w:rsid w:val="004E3E0A"/>
    <w:rsid w:val="004F03B2"/>
    <w:rsid w:val="004F16D3"/>
    <w:rsid w:val="005069CF"/>
    <w:rsid w:val="00507F72"/>
    <w:rsid w:val="00523FFF"/>
    <w:rsid w:val="00525AF7"/>
    <w:rsid w:val="00527911"/>
    <w:rsid w:val="00532CBE"/>
    <w:rsid w:val="005332C5"/>
    <w:rsid w:val="00554B86"/>
    <w:rsid w:val="005613AB"/>
    <w:rsid w:val="00591729"/>
    <w:rsid w:val="005A0539"/>
    <w:rsid w:val="005A09A1"/>
    <w:rsid w:val="005A36B9"/>
    <w:rsid w:val="005A3C33"/>
    <w:rsid w:val="005B7DE3"/>
    <w:rsid w:val="005C356E"/>
    <w:rsid w:val="005D1E41"/>
    <w:rsid w:val="005D731F"/>
    <w:rsid w:val="005F53C7"/>
    <w:rsid w:val="00602CDA"/>
    <w:rsid w:val="00611D40"/>
    <w:rsid w:val="00634CF2"/>
    <w:rsid w:val="0063692D"/>
    <w:rsid w:val="006477DF"/>
    <w:rsid w:val="00652874"/>
    <w:rsid w:val="00654F11"/>
    <w:rsid w:val="0066464E"/>
    <w:rsid w:val="00666CB2"/>
    <w:rsid w:val="0068485B"/>
    <w:rsid w:val="00685006"/>
    <w:rsid w:val="00692F92"/>
    <w:rsid w:val="006A2603"/>
    <w:rsid w:val="006A360A"/>
    <w:rsid w:val="006B1E55"/>
    <w:rsid w:val="006C49B3"/>
    <w:rsid w:val="006E0F38"/>
    <w:rsid w:val="006E5C5D"/>
    <w:rsid w:val="006F04B9"/>
    <w:rsid w:val="006F5AE9"/>
    <w:rsid w:val="00704317"/>
    <w:rsid w:val="00743F30"/>
    <w:rsid w:val="007532BB"/>
    <w:rsid w:val="007624B6"/>
    <w:rsid w:val="0077662F"/>
    <w:rsid w:val="007C35C1"/>
    <w:rsid w:val="007D000D"/>
    <w:rsid w:val="007D3D41"/>
    <w:rsid w:val="007E1F85"/>
    <w:rsid w:val="007E3A93"/>
    <w:rsid w:val="007F11DF"/>
    <w:rsid w:val="00814D23"/>
    <w:rsid w:val="00815236"/>
    <w:rsid w:val="00817B98"/>
    <w:rsid w:val="00827106"/>
    <w:rsid w:val="00827222"/>
    <w:rsid w:val="00830DE8"/>
    <w:rsid w:val="00847897"/>
    <w:rsid w:val="008511C0"/>
    <w:rsid w:val="0085301D"/>
    <w:rsid w:val="00853A1A"/>
    <w:rsid w:val="00856615"/>
    <w:rsid w:val="008668B2"/>
    <w:rsid w:val="008737CE"/>
    <w:rsid w:val="008A7033"/>
    <w:rsid w:val="0090296B"/>
    <w:rsid w:val="00905BD0"/>
    <w:rsid w:val="00962EF4"/>
    <w:rsid w:val="009734FE"/>
    <w:rsid w:val="00985EA9"/>
    <w:rsid w:val="00996804"/>
    <w:rsid w:val="009A279A"/>
    <w:rsid w:val="009B7DAE"/>
    <w:rsid w:val="009C7D88"/>
    <w:rsid w:val="009D42F0"/>
    <w:rsid w:val="009E370E"/>
    <w:rsid w:val="009F390B"/>
    <w:rsid w:val="00A16593"/>
    <w:rsid w:val="00A2445C"/>
    <w:rsid w:val="00A30442"/>
    <w:rsid w:val="00A47833"/>
    <w:rsid w:val="00A506DF"/>
    <w:rsid w:val="00A636EE"/>
    <w:rsid w:val="00A7228D"/>
    <w:rsid w:val="00A742A8"/>
    <w:rsid w:val="00A96AE4"/>
    <w:rsid w:val="00AA4131"/>
    <w:rsid w:val="00AA5A80"/>
    <w:rsid w:val="00AE0960"/>
    <w:rsid w:val="00B20EF6"/>
    <w:rsid w:val="00B41446"/>
    <w:rsid w:val="00B41450"/>
    <w:rsid w:val="00B46FEF"/>
    <w:rsid w:val="00B70DC8"/>
    <w:rsid w:val="00B70F85"/>
    <w:rsid w:val="00B82A11"/>
    <w:rsid w:val="00C03397"/>
    <w:rsid w:val="00C0799F"/>
    <w:rsid w:val="00C22A54"/>
    <w:rsid w:val="00C305BA"/>
    <w:rsid w:val="00C30D30"/>
    <w:rsid w:val="00C31053"/>
    <w:rsid w:val="00C411F5"/>
    <w:rsid w:val="00C84E3A"/>
    <w:rsid w:val="00CA70E3"/>
    <w:rsid w:val="00CA7180"/>
    <w:rsid w:val="00CD40FF"/>
    <w:rsid w:val="00CD69F2"/>
    <w:rsid w:val="00CE4DD4"/>
    <w:rsid w:val="00CE6FD2"/>
    <w:rsid w:val="00D26F88"/>
    <w:rsid w:val="00D3249D"/>
    <w:rsid w:val="00D4625A"/>
    <w:rsid w:val="00D50862"/>
    <w:rsid w:val="00D51D8F"/>
    <w:rsid w:val="00D51E36"/>
    <w:rsid w:val="00D578A5"/>
    <w:rsid w:val="00D86AF5"/>
    <w:rsid w:val="00D91BA2"/>
    <w:rsid w:val="00DD1EC0"/>
    <w:rsid w:val="00DE45F1"/>
    <w:rsid w:val="00E3052B"/>
    <w:rsid w:val="00E51339"/>
    <w:rsid w:val="00E52C2D"/>
    <w:rsid w:val="00E61DE6"/>
    <w:rsid w:val="00E80907"/>
    <w:rsid w:val="00E91284"/>
    <w:rsid w:val="00EA69F1"/>
    <w:rsid w:val="00EA6EF3"/>
    <w:rsid w:val="00ED6EDC"/>
    <w:rsid w:val="00EE2161"/>
    <w:rsid w:val="00EF39C1"/>
    <w:rsid w:val="00EF5058"/>
    <w:rsid w:val="00F02FBA"/>
    <w:rsid w:val="00F0408A"/>
    <w:rsid w:val="00F15B0B"/>
    <w:rsid w:val="00F20EAC"/>
    <w:rsid w:val="00F37D49"/>
    <w:rsid w:val="00F5168E"/>
    <w:rsid w:val="00F53D97"/>
    <w:rsid w:val="00F554D6"/>
    <w:rsid w:val="00F76F4A"/>
    <w:rsid w:val="00F838F2"/>
    <w:rsid w:val="00F84574"/>
    <w:rsid w:val="00F86FD1"/>
    <w:rsid w:val="00FA4EA4"/>
    <w:rsid w:val="00FB6EFA"/>
    <w:rsid w:val="00FC7D9E"/>
    <w:rsid w:val="00FD3C0A"/>
    <w:rsid w:val="00FD501A"/>
    <w:rsid w:val="00FE7A11"/>
    <w:rsid w:val="00FF4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qFormat/>
    <w:pPr>
      <w:keepNext/>
      <w:spacing w:line="360" w:lineRule="auto"/>
      <w:jc w:val="center"/>
      <w:outlineLvl w:val="0"/>
    </w:pPr>
    <w:rPr>
      <w:b/>
      <w:sz w:val="26"/>
    </w:rPr>
  </w:style>
  <w:style w:type="paragraph" w:styleId="2">
    <w:name w:val="heading 2"/>
    <w:basedOn w:val="a"/>
    <w:next w:val="a"/>
    <w:qFormat/>
    <w:pPr>
      <w:keepNext/>
      <w:jc w:val="both"/>
      <w:outlineLvl w:val="1"/>
    </w:pPr>
    <w:rPr>
      <w:sz w:val="26"/>
    </w:rPr>
  </w:style>
  <w:style w:type="paragraph" w:styleId="3">
    <w:name w:val="heading 3"/>
    <w:basedOn w:val="a"/>
    <w:next w:val="a"/>
    <w:qFormat/>
    <w:pPr>
      <w:keepNext/>
      <w:ind w:right="-105"/>
      <w:jc w:val="center"/>
      <w:outlineLvl w:val="2"/>
    </w:pPr>
    <w:rPr>
      <w:b/>
      <w:spacing w:val="2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иперссылка1"/>
    <w:rPr>
      <w:color w:val="0000FF"/>
      <w:u w:val="single"/>
    </w:rPr>
  </w:style>
  <w:style w:type="paragraph" w:styleId="a3">
    <w:name w:val="Body Text Indent"/>
    <w:basedOn w:val="a"/>
    <w:pPr>
      <w:autoSpaceDE w:val="0"/>
      <w:autoSpaceDN w:val="0"/>
      <w:adjustRightInd w:val="0"/>
      <w:ind w:left="1309"/>
    </w:pPr>
    <w:rPr>
      <w:sz w:val="26"/>
    </w:rPr>
  </w:style>
  <w:style w:type="paragraph" w:styleId="a4">
    <w:name w:val="Body Text"/>
    <w:basedOn w:val="a"/>
    <w:link w:val="a5"/>
    <w:pPr>
      <w:widowControl/>
      <w:jc w:val="center"/>
    </w:pPr>
    <w:rPr>
      <w:b/>
      <w:sz w:val="28"/>
    </w:rPr>
  </w:style>
  <w:style w:type="paragraph" w:styleId="20">
    <w:name w:val="Body Text Indent 2"/>
    <w:basedOn w:val="a"/>
    <w:pPr>
      <w:ind w:firstLine="709"/>
      <w:jc w:val="both"/>
    </w:pPr>
    <w:rPr>
      <w:sz w:val="26"/>
    </w:rPr>
  </w:style>
  <w:style w:type="paragraph" w:styleId="30">
    <w:name w:val="Body Text Indent 3"/>
    <w:basedOn w:val="a"/>
    <w:pPr>
      <w:widowControl/>
      <w:ind w:firstLine="567"/>
      <w:jc w:val="both"/>
    </w:pPr>
    <w:rPr>
      <w:sz w:val="26"/>
    </w:rPr>
  </w:style>
  <w:style w:type="character" w:styleId="a6">
    <w:name w:val="Hyperlink"/>
    <w:uiPriority w:val="99"/>
    <w:rsid w:val="00A30442"/>
    <w:rPr>
      <w:color w:val="0000FF"/>
      <w:u w:val="single"/>
    </w:rPr>
  </w:style>
  <w:style w:type="paragraph" w:styleId="a7">
    <w:name w:val="Balloon Text"/>
    <w:basedOn w:val="a"/>
    <w:semiHidden/>
    <w:rsid w:val="00A30442"/>
    <w:rPr>
      <w:rFonts w:ascii="Tahoma" w:hAnsi="Tahoma" w:cs="Tahoma"/>
      <w:sz w:val="16"/>
      <w:szCs w:val="16"/>
    </w:rPr>
  </w:style>
  <w:style w:type="paragraph" w:styleId="a8">
    <w:name w:val="header"/>
    <w:basedOn w:val="a"/>
    <w:link w:val="a9"/>
    <w:uiPriority w:val="99"/>
    <w:unhideWhenUsed/>
    <w:rsid w:val="003A687D"/>
    <w:pPr>
      <w:tabs>
        <w:tab w:val="center" w:pos="4677"/>
        <w:tab w:val="right" w:pos="9355"/>
      </w:tabs>
    </w:pPr>
  </w:style>
  <w:style w:type="character" w:customStyle="1" w:styleId="a9">
    <w:name w:val="Верхний колонтитул Знак"/>
    <w:basedOn w:val="a0"/>
    <w:link w:val="a8"/>
    <w:uiPriority w:val="99"/>
    <w:rsid w:val="003A687D"/>
  </w:style>
  <w:style w:type="paragraph" w:styleId="aa">
    <w:name w:val="footer"/>
    <w:basedOn w:val="a"/>
    <w:link w:val="ab"/>
    <w:uiPriority w:val="99"/>
    <w:unhideWhenUsed/>
    <w:rsid w:val="003A687D"/>
    <w:pPr>
      <w:tabs>
        <w:tab w:val="center" w:pos="4677"/>
        <w:tab w:val="right" w:pos="9355"/>
      </w:tabs>
    </w:pPr>
  </w:style>
  <w:style w:type="character" w:customStyle="1" w:styleId="ab">
    <w:name w:val="Нижний колонтитул Знак"/>
    <w:basedOn w:val="a0"/>
    <w:link w:val="aa"/>
    <w:uiPriority w:val="99"/>
    <w:rsid w:val="003A687D"/>
  </w:style>
  <w:style w:type="paragraph" w:styleId="ac">
    <w:name w:val="No Spacing"/>
    <w:uiPriority w:val="1"/>
    <w:qFormat/>
    <w:rsid w:val="00191CE6"/>
    <w:rPr>
      <w:sz w:val="24"/>
      <w:szCs w:val="24"/>
    </w:rPr>
  </w:style>
  <w:style w:type="character" w:customStyle="1" w:styleId="a5">
    <w:name w:val="Основной текст Знак"/>
    <w:link w:val="a4"/>
    <w:rsid w:val="00034F0D"/>
    <w:rPr>
      <w:b/>
      <w:sz w:val="28"/>
    </w:rPr>
  </w:style>
  <w:style w:type="paragraph" w:styleId="ad">
    <w:name w:val="Subtitle"/>
    <w:basedOn w:val="a"/>
    <w:link w:val="ae"/>
    <w:qFormat/>
    <w:rsid w:val="0031208C"/>
    <w:pPr>
      <w:widowControl/>
    </w:pPr>
    <w:rPr>
      <w:sz w:val="28"/>
    </w:rPr>
  </w:style>
  <w:style w:type="character" w:customStyle="1" w:styleId="ae">
    <w:name w:val="Подзаголовок Знак"/>
    <w:link w:val="ad"/>
    <w:rsid w:val="0031208C"/>
    <w:rPr>
      <w:sz w:val="28"/>
    </w:rPr>
  </w:style>
  <w:style w:type="paragraph" w:styleId="af">
    <w:name w:val="List Paragraph"/>
    <w:basedOn w:val="a"/>
    <w:uiPriority w:val="99"/>
    <w:qFormat/>
    <w:rsid w:val="000477A4"/>
    <w:pPr>
      <w:widowControl/>
      <w:suppressAutoHyphens/>
      <w:ind w:left="720"/>
      <w:contextualSpacing/>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qFormat/>
    <w:pPr>
      <w:keepNext/>
      <w:spacing w:line="360" w:lineRule="auto"/>
      <w:jc w:val="center"/>
      <w:outlineLvl w:val="0"/>
    </w:pPr>
    <w:rPr>
      <w:b/>
      <w:sz w:val="26"/>
    </w:rPr>
  </w:style>
  <w:style w:type="paragraph" w:styleId="2">
    <w:name w:val="heading 2"/>
    <w:basedOn w:val="a"/>
    <w:next w:val="a"/>
    <w:qFormat/>
    <w:pPr>
      <w:keepNext/>
      <w:jc w:val="both"/>
      <w:outlineLvl w:val="1"/>
    </w:pPr>
    <w:rPr>
      <w:sz w:val="26"/>
    </w:rPr>
  </w:style>
  <w:style w:type="paragraph" w:styleId="3">
    <w:name w:val="heading 3"/>
    <w:basedOn w:val="a"/>
    <w:next w:val="a"/>
    <w:qFormat/>
    <w:pPr>
      <w:keepNext/>
      <w:ind w:right="-105"/>
      <w:jc w:val="center"/>
      <w:outlineLvl w:val="2"/>
    </w:pPr>
    <w:rPr>
      <w:b/>
      <w:spacing w:val="2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Гиперссылка1"/>
    <w:rPr>
      <w:color w:val="0000FF"/>
      <w:u w:val="single"/>
    </w:rPr>
  </w:style>
  <w:style w:type="paragraph" w:styleId="a3">
    <w:name w:val="Body Text Indent"/>
    <w:basedOn w:val="a"/>
    <w:pPr>
      <w:autoSpaceDE w:val="0"/>
      <w:autoSpaceDN w:val="0"/>
      <w:adjustRightInd w:val="0"/>
      <w:ind w:left="1309"/>
    </w:pPr>
    <w:rPr>
      <w:sz w:val="26"/>
    </w:rPr>
  </w:style>
  <w:style w:type="paragraph" w:styleId="a4">
    <w:name w:val="Body Text"/>
    <w:basedOn w:val="a"/>
    <w:link w:val="a5"/>
    <w:pPr>
      <w:widowControl/>
      <w:jc w:val="center"/>
    </w:pPr>
    <w:rPr>
      <w:b/>
      <w:sz w:val="28"/>
    </w:rPr>
  </w:style>
  <w:style w:type="paragraph" w:styleId="20">
    <w:name w:val="Body Text Indent 2"/>
    <w:basedOn w:val="a"/>
    <w:pPr>
      <w:ind w:firstLine="709"/>
      <w:jc w:val="both"/>
    </w:pPr>
    <w:rPr>
      <w:sz w:val="26"/>
    </w:rPr>
  </w:style>
  <w:style w:type="paragraph" w:styleId="30">
    <w:name w:val="Body Text Indent 3"/>
    <w:basedOn w:val="a"/>
    <w:pPr>
      <w:widowControl/>
      <w:ind w:firstLine="567"/>
      <w:jc w:val="both"/>
    </w:pPr>
    <w:rPr>
      <w:sz w:val="26"/>
    </w:rPr>
  </w:style>
  <w:style w:type="character" w:styleId="a6">
    <w:name w:val="Hyperlink"/>
    <w:uiPriority w:val="99"/>
    <w:rsid w:val="00A30442"/>
    <w:rPr>
      <w:color w:val="0000FF"/>
      <w:u w:val="single"/>
    </w:rPr>
  </w:style>
  <w:style w:type="paragraph" w:styleId="a7">
    <w:name w:val="Balloon Text"/>
    <w:basedOn w:val="a"/>
    <w:semiHidden/>
    <w:rsid w:val="00A30442"/>
    <w:rPr>
      <w:rFonts w:ascii="Tahoma" w:hAnsi="Tahoma" w:cs="Tahoma"/>
      <w:sz w:val="16"/>
      <w:szCs w:val="16"/>
    </w:rPr>
  </w:style>
  <w:style w:type="paragraph" w:styleId="a8">
    <w:name w:val="header"/>
    <w:basedOn w:val="a"/>
    <w:link w:val="a9"/>
    <w:uiPriority w:val="99"/>
    <w:unhideWhenUsed/>
    <w:rsid w:val="003A687D"/>
    <w:pPr>
      <w:tabs>
        <w:tab w:val="center" w:pos="4677"/>
        <w:tab w:val="right" w:pos="9355"/>
      </w:tabs>
    </w:pPr>
  </w:style>
  <w:style w:type="character" w:customStyle="1" w:styleId="a9">
    <w:name w:val="Верхний колонтитул Знак"/>
    <w:basedOn w:val="a0"/>
    <w:link w:val="a8"/>
    <w:uiPriority w:val="99"/>
    <w:rsid w:val="003A687D"/>
  </w:style>
  <w:style w:type="paragraph" w:styleId="aa">
    <w:name w:val="footer"/>
    <w:basedOn w:val="a"/>
    <w:link w:val="ab"/>
    <w:uiPriority w:val="99"/>
    <w:unhideWhenUsed/>
    <w:rsid w:val="003A687D"/>
    <w:pPr>
      <w:tabs>
        <w:tab w:val="center" w:pos="4677"/>
        <w:tab w:val="right" w:pos="9355"/>
      </w:tabs>
    </w:pPr>
  </w:style>
  <w:style w:type="character" w:customStyle="1" w:styleId="ab">
    <w:name w:val="Нижний колонтитул Знак"/>
    <w:basedOn w:val="a0"/>
    <w:link w:val="aa"/>
    <w:uiPriority w:val="99"/>
    <w:rsid w:val="003A687D"/>
  </w:style>
  <w:style w:type="paragraph" w:styleId="ac">
    <w:name w:val="No Spacing"/>
    <w:uiPriority w:val="1"/>
    <w:qFormat/>
    <w:rsid w:val="00191CE6"/>
    <w:rPr>
      <w:sz w:val="24"/>
      <w:szCs w:val="24"/>
    </w:rPr>
  </w:style>
  <w:style w:type="character" w:customStyle="1" w:styleId="a5">
    <w:name w:val="Основной текст Знак"/>
    <w:link w:val="a4"/>
    <w:rsid w:val="00034F0D"/>
    <w:rPr>
      <w:b/>
      <w:sz w:val="28"/>
    </w:rPr>
  </w:style>
  <w:style w:type="paragraph" w:styleId="ad">
    <w:name w:val="Subtitle"/>
    <w:basedOn w:val="a"/>
    <w:link w:val="ae"/>
    <w:qFormat/>
    <w:rsid w:val="0031208C"/>
    <w:pPr>
      <w:widowControl/>
    </w:pPr>
    <w:rPr>
      <w:sz w:val="28"/>
    </w:rPr>
  </w:style>
  <w:style w:type="character" w:customStyle="1" w:styleId="ae">
    <w:name w:val="Подзаголовок Знак"/>
    <w:link w:val="ad"/>
    <w:rsid w:val="0031208C"/>
    <w:rPr>
      <w:sz w:val="28"/>
    </w:rPr>
  </w:style>
  <w:style w:type="paragraph" w:styleId="af">
    <w:name w:val="List Paragraph"/>
    <w:basedOn w:val="a"/>
    <w:uiPriority w:val="99"/>
    <w:qFormat/>
    <w:rsid w:val="000477A4"/>
    <w:pPr>
      <w:widowControl/>
      <w:suppressAutoHyphens/>
      <w:ind w:left="720"/>
      <w:contextualSpacing/>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1186">
      <w:bodyDiv w:val="1"/>
      <w:marLeft w:val="0"/>
      <w:marRight w:val="0"/>
      <w:marTop w:val="0"/>
      <w:marBottom w:val="0"/>
      <w:divBdr>
        <w:top w:val="none" w:sz="0" w:space="0" w:color="auto"/>
        <w:left w:val="none" w:sz="0" w:space="0" w:color="auto"/>
        <w:bottom w:val="none" w:sz="0" w:space="0" w:color="auto"/>
        <w:right w:val="none" w:sz="0" w:space="0" w:color="auto"/>
      </w:divBdr>
    </w:div>
    <w:div w:id="1448357765">
      <w:bodyDiv w:val="1"/>
      <w:marLeft w:val="0"/>
      <w:marRight w:val="0"/>
      <w:marTop w:val="0"/>
      <w:marBottom w:val="0"/>
      <w:divBdr>
        <w:top w:val="none" w:sz="0" w:space="0" w:color="auto"/>
        <w:left w:val="none" w:sz="0" w:space="0" w:color="auto"/>
        <w:bottom w:val="none" w:sz="0" w:space="0" w:color="auto"/>
        <w:right w:val="none" w:sz="0" w:space="0" w:color="auto"/>
      </w:divBdr>
    </w:div>
    <w:div w:id="176391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517215CD0D61B33F71A318CB03C911E150A4DC7B40E494DB1F1025338818300378FE08D03F5A79u41C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B50EE94014C7EC1792E8D2D8E2CC15376B4418EFFE7DD3CCDE45C2F65BC64F2E052767D85DD8B6815X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D3566C620C8B74ECE29B7300BDDB53FD58B62BDAB8369E2F5B6963060FAA21256EFBBCD44784CS14AA" TargetMode="External"/><Relationship Id="rId5" Type="http://schemas.openxmlformats.org/officeDocument/2006/relationships/settings" Target="settings.xml"/><Relationship Id="rId15" Type="http://schemas.openxmlformats.org/officeDocument/2006/relationships/hyperlink" Target="consultantplus://offline/ref=B598FDBEB65CCAACF16B3FD27B04B62B6EB3F99A8B347CB09AFC2E8BDD8FDBAC1B765B6BFF130FADhEa8F" TargetMode="External"/><Relationship Id="rId10" Type="http://schemas.openxmlformats.org/officeDocument/2006/relationships/hyperlink" Target="consultantplus://offline/ref=5D3566C620C8B74ECE29B7300BDDB53FD58E60BEAE8369E2F5B69630S640A" TargetMode="External"/><Relationship Id="rId4" Type="http://schemas.microsoft.com/office/2007/relationships/stylesWithEffects" Target="stylesWithEffects.xml"/><Relationship Id="rId9" Type="http://schemas.openxmlformats.org/officeDocument/2006/relationships/hyperlink" Target="consultantplus://offline/ref=52074D0D28B4E277C97D34F175B7ED9906EE716645D0B25CD38199EB7BA05BC27D2F9A6D1344D227r4hDA" TargetMode="External"/><Relationship Id="rId14" Type="http://schemas.openxmlformats.org/officeDocument/2006/relationships/hyperlink" Target="consultantplus://offline/ref=F2892F8E5ECF10F52A6499D42E40520CAB0D6510DF4C4F37A36132DD533462673C15AD75F235129Dm6uF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80;&#1082;&#1086;&#1083;&#1072;&#1081;\Desktop\&#1041;&#1083;&#1072;&#1085;&#1082;&#1080;%20&#1050;&#1057;&#1055;\&#1041;&#1083;&#1072;&#1085;&#1082;-&#1059;&#1075;&#1083;&#1086;&#1074;&#1086;&#1081;%20&#1050;&#1057;&#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7872-56AF-4839-AE33-1CC1DF17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Бланк-Угловой КСП</Template>
  <TotalTime>1</TotalTime>
  <Pages>6</Pages>
  <Words>2178</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OEM</cp:lastModifiedBy>
  <cp:revision>2</cp:revision>
  <cp:lastPrinted>2014-08-18T02:00:00Z</cp:lastPrinted>
  <dcterms:created xsi:type="dcterms:W3CDTF">2015-03-24T04:58:00Z</dcterms:created>
  <dcterms:modified xsi:type="dcterms:W3CDTF">2015-03-24T04:58:00Z</dcterms:modified>
</cp:coreProperties>
</file>