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32"/>
        <w:gridCol w:w="715"/>
        <w:gridCol w:w="4690"/>
      </w:tblGrid>
      <w:tr w:rsidR="003D0A34" w:rsidRPr="00A30442" w:rsidTr="006E0F38">
        <w:trPr>
          <w:cantSplit/>
          <w:trHeight w:val="1248"/>
        </w:trPr>
        <w:tc>
          <w:tcPr>
            <w:tcW w:w="4532" w:type="dxa"/>
            <w:vMerge w:val="restart"/>
          </w:tcPr>
          <w:p w:rsidR="00296588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КОНТРОЛЬНО-СЧЕТНАЯ ПАЛАТА</w:t>
            </w:r>
          </w:p>
          <w:p w:rsidR="00FD3C0A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АРСЕНЬЕВСКОГО</w:t>
            </w:r>
          </w:p>
          <w:p w:rsidR="003D0A34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ГОРОДСКОГО ОКРУГА</w:t>
            </w:r>
          </w:p>
          <w:p w:rsidR="003D0A34" w:rsidRDefault="003D0A34" w:rsidP="00FA4EA4">
            <w:pPr>
              <w:ind w:left="-94"/>
              <w:jc w:val="center"/>
              <w:rPr>
                <w:sz w:val="10"/>
              </w:rPr>
            </w:pPr>
          </w:p>
          <w:p w:rsidR="006E5C5D" w:rsidRDefault="006E5C5D" w:rsidP="00114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692337, г. Арсеньев, ул. Ленинская, 8                     тел/факс (42361) 3-04-97, 4-37-75"/>
                  </w:textInput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>
              <w:rPr>
                <w:noProof/>
                <w:sz w:val="22"/>
                <w:szCs w:val="22"/>
                <w:lang w:val="de-DE"/>
              </w:rPr>
              <w:t>692337, г. Арсеньев, ул. Ленинская, 8                     тел/факс (42361) 3-04-97, 4-37-75</w:t>
            </w:r>
            <w:r>
              <w:rPr>
                <w:sz w:val="22"/>
                <w:szCs w:val="22"/>
                <w:lang w:val="de-DE"/>
              </w:rPr>
              <w:fldChar w:fldCharType="end"/>
            </w:r>
          </w:p>
          <w:p w:rsidR="00450D6E" w:rsidRPr="00450D6E" w:rsidRDefault="003A687D" w:rsidP="003A6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50D6E">
              <w:rPr>
                <w:sz w:val="22"/>
                <w:szCs w:val="22"/>
              </w:rPr>
              <w:t xml:space="preserve">от «   </w:t>
            </w:r>
            <w:r w:rsidR="003823EB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</w:t>
            </w:r>
            <w:r w:rsidR="002F2888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 »   </w:t>
            </w:r>
            <w:r w:rsidR="0011435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 </w:t>
            </w:r>
            <w:r w:rsidR="002F2888">
              <w:rPr>
                <w:sz w:val="22"/>
                <w:szCs w:val="22"/>
              </w:rPr>
              <w:t xml:space="preserve">      </w:t>
            </w:r>
            <w:r w:rsidR="0011435C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  </w:t>
            </w:r>
            <w:r w:rsidR="00450D6E">
              <w:rPr>
                <w:sz w:val="22"/>
                <w:szCs w:val="22"/>
              </w:rPr>
              <w:t xml:space="preserve"> 201</w:t>
            </w:r>
            <w:r w:rsidR="0011435C">
              <w:rPr>
                <w:sz w:val="22"/>
                <w:szCs w:val="22"/>
              </w:rPr>
              <w:t xml:space="preserve"> </w:t>
            </w:r>
            <w:r w:rsidR="00450D6E">
              <w:rPr>
                <w:sz w:val="22"/>
                <w:szCs w:val="22"/>
              </w:rPr>
              <w:t xml:space="preserve">    г.  №</w:t>
            </w:r>
            <w:r w:rsidR="0011435C">
              <w:rPr>
                <w:sz w:val="22"/>
                <w:szCs w:val="22"/>
              </w:rPr>
              <w:t xml:space="preserve">   </w:t>
            </w:r>
          </w:p>
          <w:p w:rsidR="0023446D" w:rsidRPr="00347B5E" w:rsidRDefault="0023446D" w:rsidP="0023446D">
            <w:pPr>
              <w:ind w:left="-96"/>
              <w:jc w:val="center"/>
              <w:rPr>
                <w:lang w:val="de-DE"/>
              </w:rPr>
            </w:pPr>
          </w:p>
        </w:tc>
        <w:tc>
          <w:tcPr>
            <w:tcW w:w="715" w:type="dxa"/>
            <w:vMerge w:val="restart"/>
          </w:tcPr>
          <w:p w:rsidR="003D0A34" w:rsidRPr="00A30442" w:rsidRDefault="003D0A34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3D0A34" w:rsidRDefault="00B46FEF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85301D" w:rsidRDefault="00B46FEF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8134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 «</w:t>
            </w:r>
            <w:r w:rsidR="00A81346"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</w:rPr>
              <w:t>Ц</w:t>
            </w:r>
            <w:r w:rsidR="00A81346">
              <w:rPr>
                <w:sz w:val="28"/>
                <w:szCs w:val="28"/>
              </w:rPr>
              <w:t xml:space="preserve"> «Юность»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85301D">
              <w:rPr>
                <w:sz w:val="28"/>
                <w:szCs w:val="28"/>
              </w:rPr>
              <w:t>Арсеньевского</w:t>
            </w:r>
            <w:proofErr w:type="spellEnd"/>
            <w:r w:rsidR="0085301D">
              <w:rPr>
                <w:sz w:val="28"/>
                <w:szCs w:val="28"/>
              </w:rPr>
              <w:t xml:space="preserve"> </w:t>
            </w:r>
            <w:r w:rsidR="002F2888">
              <w:rPr>
                <w:sz w:val="28"/>
                <w:szCs w:val="28"/>
              </w:rPr>
              <w:t xml:space="preserve"> </w:t>
            </w:r>
            <w:r w:rsidR="0085301D">
              <w:rPr>
                <w:sz w:val="28"/>
                <w:szCs w:val="28"/>
              </w:rPr>
              <w:t xml:space="preserve">городского </w:t>
            </w:r>
            <w:r w:rsidR="002F2888">
              <w:rPr>
                <w:sz w:val="28"/>
                <w:szCs w:val="28"/>
              </w:rPr>
              <w:t xml:space="preserve"> </w:t>
            </w:r>
            <w:r w:rsidR="0085301D">
              <w:rPr>
                <w:sz w:val="28"/>
                <w:szCs w:val="28"/>
              </w:rPr>
              <w:t>округа</w:t>
            </w:r>
          </w:p>
          <w:p w:rsidR="0085301D" w:rsidRDefault="0085301D" w:rsidP="003A687D">
            <w:pPr>
              <w:rPr>
                <w:sz w:val="28"/>
                <w:szCs w:val="28"/>
              </w:rPr>
            </w:pPr>
          </w:p>
          <w:p w:rsidR="0085301D" w:rsidRPr="0085301D" w:rsidRDefault="00A81346" w:rsidP="00A8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Ковалёву К.В.</w:t>
            </w:r>
          </w:p>
        </w:tc>
      </w:tr>
      <w:tr w:rsidR="0046645D" w:rsidRPr="00A30442" w:rsidTr="006E0F38">
        <w:trPr>
          <w:cantSplit/>
          <w:trHeight w:val="1262"/>
        </w:trPr>
        <w:tc>
          <w:tcPr>
            <w:tcW w:w="4532" w:type="dxa"/>
            <w:vMerge/>
          </w:tcPr>
          <w:p w:rsidR="0046645D" w:rsidRPr="00A30442" w:rsidRDefault="0046645D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715" w:type="dxa"/>
            <w:vMerge/>
          </w:tcPr>
          <w:p w:rsidR="0046645D" w:rsidRPr="00A30442" w:rsidRDefault="0046645D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Pr="00283B18" w:rsidRDefault="00AE0960" w:rsidP="00283B18">
            <w:pPr>
              <w:ind w:left="-108"/>
              <w:rPr>
                <w:sz w:val="28"/>
                <w:szCs w:val="28"/>
              </w:rPr>
            </w:pPr>
          </w:p>
        </w:tc>
      </w:tr>
    </w:tbl>
    <w:p w:rsidR="0031208C" w:rsidRDefault="006F5AE9" w:rsidP="0031208C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1208C">
        <w:rPr>
          <w:b w:val="0"/>
          <w:szCs w:val="28"/>
        </w:rPr>
        <w:t>Представление</w:t>
      </w:r>
    </w:p>
    <w:p w:rsidR="0031208C" w:rsidRDefault="0031208C" w:rsidP="0031208C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«О нарушениях  </w:t>
      </w:r>
      <w:proofErr w:type="gramStart"/>
      <w:r>
        <w:rPr>
          <w:b w:val="0"/>
          <w:szCs w:val="28"/>
        </w:rPr>
        <w:t>бюджетного</w:t>
      </w:r>
      <w:proofErr w:type="gramEnd"/>
    </w:p>
    <w:p w:rsidR="0031208C" w:rsidRDefault="0031208C" w:rsidP="0031208C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>и финансового законодательства»</w:t>
      </w:r>
    </w:p>
    <w:p w:rsidR="0031208C" w:rsidRDefault="0031208C" w:rsidP="0031208C">
      <w:pPr>
        <w:pStyle w:val="a4"/>
        <w:tabs>
          <w:tab w:val="left" w:pos="8080"/>
        </w:tabs>
        <w:jc w:val="left"/>
        <w:rPr>
          <w:b w:val="0"/>
          <w:szCs w:val="28"/>
        </w:rPr>
      </w:pPr>
    </w:p>
    <w:p w:rsidR="00E94B58" w:rsidRDefault="00E94B58" w:rsidP="00E94B58">
      <w:pPr>
        <w:pStyle w:val="ac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Контрольно-счётной палатой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было проведено контрольное  мероприятие (проверка) финансово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хозяйственной деятельности муниципального бюджетного учреждения «Физкультурно-спортивный центр «Юность»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за 2013-2014 годы.</w:t>
      </w:r>
    </w:p>
    <w:p w:rsidR="00E94B58" w:rsidRDefault="00E94B58" w:rsidP="00E94B58">
      <w:pPr>
        <w:pStyle w:val="ac"/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контрольного мероприятия (проверки) явился пункт 9 Плана проведения контрольных мероприятий Контрольно-счетной палаты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на первый квартал 2015 года, составленный с учетом поручений Думы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и предложений (запросов) Главы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E94B58" w:rsidRDefault="00E94B58" w:rsidP="00E94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проведения данного контрольного мероприятия является предупреждение и выявление нарушений законодательства Российской Федерации в финансово-бюджетной сфере, а предметом – проверка законности расходования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оцессе хозяйственной и другой разрешенной деятельности.</w:t>
      </w:r>
    </w:p>
    <w:p w:rsidR="00E94B58" w:rsidRDefault="00E94B58" w:rsidP="00E94B58">
      <w:pPr>
        <w:spacing w:line="264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ведения бухгалтерского и налогового учета финансово-хозяйственной деятельности между директором МБУ «ФСЦ «Юность» и директором муниципального казенного учреждения «Централизованная бухгалтерия спорта при управлении спорта и молодежной политики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округа»  был заключён договор № 5 от 28.02.2012 на неопределённый срок (далее – МКУ «Централизованная бухгалтерия») </w:t>
      </w:r>
      <w:proofErr w:type="spellStart"/>
      <w:r>
        <w:rPr>
          <w:sz w:val="28"/>
          <w:szCs w:val="28"/>
        </w:rPr>
        <w:t>Мыловой</w:t>
      </w:r>
      <w:proofErr w:type="spellEnd"/>
      <w:r>
        <w:rPr>
          <w:sz w:val="28"/>
          <w:szCs w:val="28"/>
        </w:rPr>
        <w:t xml:space="preserve"> Т.Н. (главный бухгалтер – Вострикова Т.Ф.).</w:t>
      </w:r>
      <w:proofErr w:type="gramEnd"/>
    </w:p>
    <w:p w:rsidR="00E94B58" w:rsidRPr="000477A4" w:rsidRDefault="00E94B58" w:rsidP="00E94B58">
      <w:pPr>
        <w:pStyle w:val="af"/>
        <w:numPr>
          <w:ilvl w:val="0"/>
          <w:numId w:val="3"/>
        </w:numPr>
        <w:spacing w:line="264" w:lineRule="auto"/>
        <w:rPr>
          <w:sz w:val="28"/>
          <w:szCs w:val="28"/>
        </w:rPr>
      </w:pPr>
      <w:r w:rsidRPr="000477A4">
        <w:rPr>
          <w:sz w:val="28"/>
          <w:szCs w:val="28"/>
        </w:rPr>
        <w:t>В период данной проверки были установлены финансовые нарушения:</w:t>
      </w:r>
    </w:p>
    <w:p w:rsidR="00376B7F" w:rsidRPr="00376B7F" w:rsidRDefault="00376B7F" w:rsidP="00376B7F">
      <w:pPr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1.1. </w:t>
      </w:r>
      <w:proofErr w:type="gramStart"/>
      <w:r w:rsidRPr="00376B7F">
        <w:rPr>
          <w:sz w:val="28"/>
          <w:szCs w:val="28"/>
        </w:rPr>
        <w:t xml:space="preserve">Проверкой правильности использования фонда оплаты труда, обоснованности выплат компенсационного и стимулирующего характера установлено, что в нарушение пункта 8.1.2 раздела </w:t>
      </w:r>
      <w:r w:rsidRPr="00376B7F">
        <w:rPr>
          <w:sz w:val="28"/>
          <w:szCs w:val="28"/>
          <w:lang w:val="en-US"/>
        </w:rPr>
        <w:t>VI</w:t>
      </w:r>
      <w:r w:rsidRPr="00376B7F">
        <w:rPr>
          <w:sz w:val="28"/>
          <w:szCs w:val="28"/>
        </w:rPr>
        <w:t xml:space="preserve"> Положения об оплате труда работникам муниципального бюджетного учреждения дополнительного образования детей детско-юношеская спортивная школа «Юность» </w:t>
      </w:r>
      <w:proofErr w:type="spellStart"/>
      <w:r w:rsidRPr="00376B7F">
        <w:rPr>
          <w:sz w:val="28"/>
          <w:szCs w:val="28"/>
        </w:rPr>
        <w:lastRenderedPageBreak/>
        <w:t>Арсеньевского</w:t>
      </w:r>
      <w:proofErr w:type="spellEnd"/>
      <w:r w:rsidRPr="00376B7F">
        <w:rPr>
          <w:sz w:val="28"/>
          <w:szCs w:val="28"/>
        </w:rPr>
        <w:t xml:space="preserve"> городского округа, утвержденного директором Ковалевым К.В. 08.08.2012 и согласованного с начальником управления спорта и молодежной политики администрации </w:t>
      </w:r>
      <w:proofErr w:type="spellStart"/>
      <w:r w:rsidRPr="00376B7F">
        <w:rPr>
          <w:sz w:val="28"/>
          <w:szCs w:val="28"/>
        </w:rPr>
        <w:t>Арсеньевского</w:t>
      </w:r>
      <w:proofErr w:type="spellEnd"/>
      <w:r w:rsidRPr="00376B7F">
        <w:rPr>
          <w:sz w:val="28"/>
          <w:szCs w:val="28"/>
        </w:rPr>
        <w:t xml:space="preserve"> городского округа,  за счет средств</w:t>
      </w:r>
      <w:proofErr w:type="gramEnd"/>
      <w:r w:rsidRPr="00376B7F">
        <w:rPr>
          <w:sz w:val="28"/>
          <w:szCs w:val="28"/>
        </w:rPr>
        <w:t xml:space="preserve"> от приносящей доход деятельности при совмещении профессий в 2013 году начислена выплата за выслугу лет на доплату при увеличении объема работ двум работникам МБУ «Юность».</w:t>
      </w:r>
    </w:p>
    <w:p w:rsidR="00376B7F" w:rsidRPr="00376B7F" w:rsidRDefault="00376B7F" w:rsidP="00376B7F">
      <w:pPr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 Вместе с тем, выплата за выслугу лет устанавливается и применяется только к должностному окладу без учета доплат и надбавок. Дополнительными соглашениями к трудовым договорам указанная выплата также не предусмотрена.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sz w:val="28"/>
          <w:szCs w:val="28"/>
          <w:u w:val="single"/>
        </w:rPr>
      </w:pPr>
      <w:r w:rsidRPr="00376B7F">
        <w:rPr>
          <w:sz w:val="28"/>
          <w:szCs w:val="28"/>
        </w:rPr>
        <w:t>Таким образом, в 2013 году излишне начислено и выплачено стимулирующих выплат в сумме</w:t>
      </w:r>
      <w:r w:rsidRPr="00376B7F">
        <w:rPr>
          <w:b/>
          <w:sz w:val="28"/>
          <w:szCs w:val="28"/>
        </w:rPr>
        <w:t xml:space="preserve"> 5 876,78 </w:t>
      </w:r>
      <w:r w:rsidRPr="00376B7F">
        <w:rPr>
          <w:sz w:val="28"/>
          <w:szCs w:val="28"/>
        </w:rPr>
        <w:t xml:space="preserve">руб., в связи с этим излишне перечислены страховые взносы в государственные внебюджетные фонды в сумме </w:t>
      </w:r>
      <w:r w:rsidRPr="00376B7F">
        <w:rPr>
          <w:b/>
          <w:sz w:val="28"/>
          <w:szCs w:val="28"/>
        </w:rPr>
        <w:t>1 774,79</w:t>
      </w:r>
      <w:r w:rsidRPr="00376B7F">
        <w:rPr>
          <w:sz w:val="28"/>
          <w:szCs w:val="28"/>
        </w:rPr>
        <w:t xml:space="preserve"> руб.</w:t>
      </w:r>
    </w:p>
    <w:p w:rsidR="00376B7F" w:rsidRPr="00376B7F" w:rsidRDefault="00376B7F" w:rsidP="00376B7F">
      <w:pPr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sz w:val="28"/>
          <w:szCs w:val="28"/>
        </w:rPr>
        <w:t xml:space="preserve">    </w:t>
      </w:r>
      <w:bookmarkStart w:id="0" w:name="_GoBack"/>
      <w:bookmarkEnd w:id="0"/>
      <w:r w:rsidRPr="00376B7F">
        <w:rPr>
          <w:sz w:val="28"/>
          <w:szCs w:val="28"/>
        </w:rPr>
        <w:t xml:space="preserve">   1.2. </w:t>
      </w:r>
      <w:proofErr w:type="gramStart"/>
      <w:r w:rsidRPr="00376B7F">
        <w:rPr>
          <w:sz w:val="28"/>
          <w:szCs w:val="28"/>
        </w:rPr>
        <w:t>Проверкой порядка выдачи денежных средств под отчет на служебные командировки, установлено, что в</w:t>
      </w:r>
      <w:r w:rsidRPr="00376B7F">
        <w:rPr>
          <w:rFonts w:eastAsia="Calibri"/>
          <w:sz w:val="28"/>
          <w:szCs w:val="28"/>
          <w:lang w:eastAsia="en-US"/>
        </w:rPr>
        <w:t xml:space="preserve"> нарушение пункта 11 Положения об особенностях направления работников в служебные командировки, утвержденного Постановлением Правительства Российской Федерации от 13.10.2008 № 749 «Об особенностях направления работников в служебные командировки» (далее - Положение № 749</w:t>
      </w:r>
      <w:r w:rsidRPr="00376B7F">
        <w:rPr>
          <w:sz w:val="28"/>
          <w:szCs w:val="28"/>
          <w:lang w:eastAsia="en-US"/>
        </w:rPr>
        <w:t>)</w:t>
      </w:r>
      <w:r w:rsidRPr="00376B7F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376B7F">
          <w:rPr>
            <w:rFonts w:eastAsia="Calibri"/>
            <w:sz w:val="28"/>
            <w:szCs w:val="28"/>
            <w:lang w:eastAsia="en-US"/>
          </w:rPr>
          <w:t>статьи 168</w:t>
        </w:r>
      </w:hyperlink>
      <w:r w:rsidRPr="00376B7F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 </w:t>
      </w:r>
      <w:r w:rsidRPr="00376B7F">
        <w:rPr>
          <w:sz w:val="28"/>
          <w:szCs w:val="28"/>
          <w:lang w:eastAsia="en-US"/>
        </w:rPr>
        <w:t xml:space="preserve">на основании приказов директора МБУ «Юность» К.В. Ковалева </w:t>
      </w:r>
      <w:r w:rsidRPr="00376B7F">
        <w:rPr>
          <w:rFonts w:eastAsia="Calibri"/>
          <w:sz w:val="28"/>
          <w:szCs w:val="28"/>
          <w:lang w:eastAsia="en-US"/>
        </w:rPr>
        <w:t>при проезде работников</w:t>
      </w:r>
      <w:proofErr w:type="gramEnd"/>
      <w:r w:rsidRPr="00376B7F">
        <w:rPr>
          <w:rFonts w:eastAsia="Calibri"/>
          <w:sz w:val="28"/>
          <w:szCs w:val="28"/>
          <w:lang w:eastAsia="en-US"/>
        </w:rPr>
        <w:t xml:space="preserve"> в командировку на один день </w:t>
      </w:r>
      <w:r w:rsidRPr="00376B7F">
        <w:rPr>
          <w:sz w:val="28"/>
          <w:szCs w:val="28"/>
          <w:lang w:eastAsia="en-US"/>
        </w:rPr>
        <w:t>за счет средств от приносящей доход деятельности</w:t>
      </w:r>
      <w:r w:rsidRPr="00376B7F">
        <w:rPr>
          <w:rFonts w:eastAsia="Calibri"/>
          <w:sz w:val="28"/>
          <w:szCs w:val="28"/>
          <w:lang w:eastAsia="en-US"/>
        </w:rPr>
        <w:t xml:space="preserve"> оплачены командировочные расходы (суточные) отдельным работникам МБУ «Юность» в общей сумме </w:t>
      </w:r>
      <w:r w:rsidRPr="00376B7F">
        <w:rPr>
          <w:rFonts w:eastAsia="Calibri"/>
          <w:b/>
          <w:sz w:val="28"/>
          <w:szCs w:val="28"/>
          <w:lang w:eastAsia="en-US"/>
        </w:rPr>
        <w:t>1 200,00</w:t>
      </w:r>
      <w:r w:rsidRPr="00376B7F">
        <w:rPr>
          <w:rFonts w:eastAsia="Calibri"/>
          <w:sz w:val="28"/>
          <w:szCs w:val="28"/>
          <w:lang w:eastAsia="en-US"/>
        </w:rPr>
        <w:t xml:space="preserve"> руб., в том числе: в 2013 году в общей сумме 600,00 руб., в 2014 году в общей сумме 600,00 руб.</w:t>
      </w:r>
    </w:p>
    <w:p w:rsidR="00376B7F" w:rsidRPr="00376B7F" w:rsidRDefault="00376B7F" w:rsidP="00376B7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rFonts w:eastAsia="Calibri"/>
          <w:sz w:val="28"/>
          <w:szCs w:val="28"/>
          <w:lang w:eastAsia="en-US"/>
        </w:rPr>
        <w:t xml:space="preserve">Однако, согласно абзацу 4 пункта 11 Положения № 749 при командировках в местность, откуда работник </w:t>
      </w:r>
      <w:proofErr w:type="gramStart"/>
      <w:r w:rsidRPr="00376B7F">
        <w:rPr>
          <w:rFonts w:eastAsia="Calibri"/>
          <w:sz w:val="28"/>
          <w:szCs w:val="28"/>
          <w:lang w:eastAsia="en-US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376B7F">
        <w:rPr>
          <w:rFonts w:eastAsia="Calibri"/>
          <w:sz w:val="28"/>
          <w:szCs w:val="28"/>
          <w:lang w:eastAsia="en-US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376B7F" w:rsidRPr="00376B7F" w:rsidRDefault="00B24A6F" w:rsidP="00376B7F">
      <w:pPr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76B7F" w:rsidRPr="00376B7F">
        <w:rPr>
          <w:sz w:val="28"/>
          <w:szCs w:val="28"/>
        </w:rPr>
        <w:t xml:space="preserve">. Проведенной проверкой установлено, что трансформаторная подстанция, расположенная на земельном участке, используемом для размещения муниципального бюджетного учреждения «Физкультурно-спортивный центр «Юность» </w:t>
      </w:r>
      <w:proofErr w:type="spellStart"/>
      <w:r w:rsidR="00376B7F" w:rsidRPr="00376B7F">
        <w:rPr>
          <w:sz w:val="28"/>
          <w:szCs w:val="28"/>
        </w:rPr>
        <w:t>Арсеньевского</w:t>
      </w:r>
      <w:proofErr w:type="spellEnd"/>
      <w:r w:rsidR="00376B7F" w:rsidRPr="00376B7F">
        <w:rPr>
          <w:sz w:val="28"/>
          <w:szCs w:val="28"/>
        </w:rPr>
        <w:t xml:space="preserve"> городского округа, находится в собственности ОАО «</w:t>
      </w:r>
      <w:proofErr w:type="spellStart"/>
      <w:r w:rsidR="00376B7F" w:rsidRPr="00376B7F">
        <w:rPr>
          <w:sz w:val="28"/>
          <w:szCs w:val="28"/>
        </w:rPr>
        <w:t>Арсеньевэлектросервис</w:t>
      </w:r>
      <w:proofErr w:type="spellEnd"/>
      <w:r w:rsidR="00376B7F" w:rsidRPr="00376B7F">
        <w:rPr>
          <w:sz w:val="28"/>
          <w:szCs w:val="28"/>
        </w:rPr>
        <w:t>».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Вместе с тем, согласно пояснениям </w:t>
      </w:r>
      <w:proofErr w:type="spellStart"/>
      <w:r w:rsidRPr="00376B7F">
        <w:rPr>
          <w:sz w:val="28"/>
          <w:szCs w:val="28"/>
        </w:rPr>
        <w:t>и.о</w:t>
      </w:r>
      <w:proofErr w:type="spellEnd"/>
      <w:r w:rsidRPr="00376B7F">
        <w:rPr>
          <w:sz w:val="28"/>
          <w:szCs w:val="28"/>
        </w:rPr>
        <w:t>. директора ОАО «</w:t>
      </w:r>
      <w:proofErr w:type="spellStart"/>
      <w:r w:rsidRPr="00376B7F">
        <w:rPr>
          <w:sz w:val="28"/>
          <w:szCs w:val="28"/>
        </w:rPr>
        <w:t>Арсеньевэлектросервис</w:t>
      </w:r>
      <w:proofErr w:type="spellEnd"/>
      <w:r w:rsidRPr="00376B7F">
        <w:rPr>
          <w:sz w:val="28"/>
          <w:szCs w:val="28"/>
        </w:rPr>
        <w:t xml:space="preserve">» В.И. </w:t>
      </w:r>
      <w:proofErr w:type="spellStart"/>
      <w:r w:rsidRPr="00376B7F">
        <w:rPr>
          <w:sz w:val="28"/>
          <w:szCs w:val="28"/>
        </w:rPr>
        <w:t>Качурина</w:t>
      </w:r>
      <w:proofErr w:type="spellEnd"/>
      <w:r w:rsidRPr="00376B7F">
        <w:rPr>
          <w:sz w:val="28"/>
          <w:szCs w:val="28"/>
        </w:rPr>
        <w:t>, договор на аренду земельного участка не заключен, и, соответственно, в доход бюджета городского округа не поступает плата за используемый земельный участок, являющийся муниципальной собственностью и занимаемый трансформаторной подстанцией № 128.</w:t>
      </w:r>
    </w:p>
    <w:p w:rsidR="00376B7F" w:rsidRPr="00376B7F" w:rsidRDefault="00376B7F" w:rsidP="00376B7F">
      <w:pPr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      Расчетным путем было установлено, что </w:t>
      </w:r>
      <w:r w:rsidRPr="00376B7F">
        <w:rPr>
          <w:rFonts w:eastAsia="Calibri"/>
          <w:sz w:val="28"/>
          <w:szCs w:val="28"/>
        </w:rPr>
        <w:t>неполученные доходы (</w:t>
      </w:r>
      <w:r w:rsidRPr="00376B7F">
        <w:rPr>
          <w:sz w:val="28"/>
          <w:szCs w:val="28"/>
        </w:rPr>
        <w:t xml:space="preserve">упущенная выгода) </w:t>
      </w:r>
      <w:r w:rsidRPr="00376B7F">
        <w:rPr>
          <w:rFonts w:eastAsia="Calibri"/>
          <w:sz w:val="28"/>
          <w:szCs w:val="28"/>
        </w:rPr>
        <w:t xml:space="preserve">от </w:t>
      </w:r>
      <w:r w:rsidRPr="00376B7F">
        <w:rPr>
          <w:sz w:val="28"/>
          <w:szCs w:val="28"/>
        </w:rPr>
        <w:t xml:space="preserve">аренды земельного участка, являющегося муниципальной </w:t>
      </w:r>
      <w:r w:rsidRPr="00376B7F">
        <w:rPr>
          <w:sz w:val="28"/>
          <w:szCs w:val="28"/>
        </w:rPr>
        <w:lastRenderedPageBreak/>
        <w:t xml:space="preserve">собственностью и занимаемого трансформаторной подстанцией № 128, составляют </w:t>
      </w:r>
      <w:r w:rsidRPr="00376B7F">
        <w:rPr>
          <w:b/>
          <w:sz w:val="28"/>
          <w:szCs w:val="28"/>
        </w:rPr>
        <w:t xml:space="preserve">421 442,19 </w:t>
      </w:r>
      <w:r w:rsidRPr="00376B7F">
        <w:rPr>
          <w:sz w:val="28"/>
          <w:szCs w:val="28"/>
        </w:rPr>
        <w:t>руб. в год.</w:t>
      </w:r>
    </w:p>
    <w:p w:rsidR="00376B7F" w:rsidRPr="00B24A6F" w:rsidRDefault="00376B7F" w:rsidP="00376B7F">
      <w:pPr>
        <w:spacing w:line="264" w:lineRule="auto"/>
        <w:jc w:val="both"/>
        <w:rPr>
          <w:sz w:val="28"/>
          <w:szCs w:val="28"/>
        </w:rPr>
      </w:pPr>
      <w:r w:rsidRPr="00B24A6F">
        <w:rPr>
          <w:sz w:val="28"/>
          <w:szCs w:val="28"/>
        </w:rPr>
        <w:t xml:space="preserve">      2.В период проверки также были установлены нефинансовые нарушения:</w:t>
      </w:r>
    </w:p>
    <w:p w:rsidR="00376B7F" w:rsidRPr="00376B7F" w:rsidRDefault="00376B7F" w:rsidP="00376B7F">
      <w:pPr>
        <w:spacing w:line="264" w:lineRule="auto"/>
        <w:jc w:val="both"/>
        <w:rPr>
          <w:sz w:val="28"/>
          <w:szCs w:val="28"/>
        </w:rPr>
      </w:pPr>
      <w:r w:rsidRPr="00376B7F">
        <w:rPr>
          <w:sz w:val="28"/>
          <w:szCs w:val="28"/>
        </w:rPr>
        <w:t>2.</w:t>
      </w:r>
      <w:r w:rsidR="00B24A6F">
        <w:rPr>
          <w:sz w:val="28"/>
          <w:szCs w:val="28"/>
        </w:rPr>
        <w:t>1</w:t>
      </w:r>
      <w:r w:rsidRPr="00376B7F">
        <w:rPr>
          <w:sz w:val="28"/>
          <w:szCs w:val="28"/>
        </w:rPr>
        <w:t>.В ходе проводимой проверки установлено, что МБУ «Юность» были заключены договоры, действующие в проверяемом периоде:</w:t>
      </w:r>
    </w:p>
    <w:p w:rsidR="00376B7F" w:rsidRPr="00376B7F" w:rsidRDefault="00376B7F" w:rsidP="00376B7F">
      <w:pPr>
        <w:spacing w:line="264" w:lineRule="auto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- от 09.03.2005 № 4-810-1525/05/03/05 между МБУ «Юность», в лице директора </w:t>
      </w:r>
      <w:proofErr w:type="spellStart"/>
      <w:r w:rsidRPr="00376B7F">
        <w:rPr>
          <w:sz w:val="28"/>
          <w:szCs w:val="28"/>
        </w:rPr>
        <w:t>Сопова</w:t>
      </w:r>
      <w:proofErr w:type="spellEnd"/>
      <w:r w:rsidRPr="00376B7F">
        <w:rPr>
          <w:sz w:val="28"/>
          <w:szCs w:val="28"/>
        </w:rPr>
        <w:t xml:space="preserve"> Е.В., и ЗАО «</w:t>
      </w:r>
      <w:proofErr w:type="spellStart"/>
      <w:r w:rsidRPr="00376B7F">
        <w:rPr>
          <w:sz w:val="28"/>
          <w:szCs w:val="28"/>
        </w:rPr>
        <w:t>Мобиком</w:t>
      </w:r>
      <w:proofErr w:type="spellEnd"/>
      <w:r w:rsidRPr="00376B7F">
        <w:rPr>
          <w:sz w:val="28"/>
          <w:szCs w:val="28"/>
        </w:rPr>
        <w:t>-Хабаровск» на оказание услуг по размещению оборудования (базовой станции) и осуществлению внешнего надзора и предоставлению возможности использования подъемных механизмов на возмездной основе;</w:t>
      </w:r>
    </w:p>
    <w:p w:rsidR="00376B7F" w:rsidRPr="00376B7F" w:rsidRDefault="00376B7F" w:rsidP="00376B7F">
      <w:pPr>
        <w:spacing w:line="264" w:lineRule="auto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- от 30.04.2005 № 59 между МБУ «Юность», в лице директора </w:t>
      </w:r>
      <w:proofErr w:type="spellStart"/>
      <w:r w:rsidRPr="00376B7F">
        <w:rPr>
          <w:sz w:val="28"/>
          <w:szCs w:val="28"/>
        </w:rPr>
        <w:t>Сопова</w:t>
      </w:r>
      <w:proofErr w:type="spellEnd"/>
      <w:r w:rsidRPr="00376B7F">
        <w:rPr>
          <w:sz w:val="28"/>
          <w:szCs w:val="28"/>
        </w:rPr>
        <w:t xml:space="preserve"> Е.В., и ЗАО «</w:t>
      </w:r>
      <w:proofErr w:type="spellStart"/>
      <w:r w:rsidRPr="00376B7F">
        <w:rPr>
          <w:sz w:val="28"/>
          <w:szCs w:val="28"/>
        </w:rPr>
        <w:t>Примтелефон</w:t>
      </w:r>
      <w:proofErr w:type="spellEnd"/>
      <w:r w:rsidRPr="00376B7F">
        <w:rPr>
          <w:sz w:val="28"/>
          <w:szCs w:val="28"/>
        </w:rPr>
        <w:t xml:space="preserve">» на оказание услуг по размещению оборудования сети сотовой связи </w:t>
      </w:r>
      <w:r w:rsidRPr="00376B7F">
        <w:rPr>
          <w:sz w:val="28"/>
          <w:szCs w:val="28"/>
          <w:lang w:val="en-US"/>
        </w:rPr>
        <w:t>GSM</w:t>
      </w:r>
      <w:r w:rsidRPr="00376B7F">
        <w:rPr>
          <w:sz w:val="28"/>
          <w:szCs w:val="28"/>
        </w:rPr>
        <w:t>900/1800, предоставлению возможности осуществлять внешний надзор и использовать подъемные механизмы на осветительной мачте стадиона «Юность» на возмездной основе;</w:t>
      </w:r>
    </w:p>
    <w:p w:rsidR="00376B7F" w:rsidRPr="00376B7F" w:rsidRDefault="00376B7F" w:rsidP="00376B7F">
      <w:pPr>
        <w:spacing w:line="264" w:lineRule="auto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- от 15.10.2010 № 84181/10 между МБУ «Юность», в лице директора </w:t>
      </w:r>
      <w:proofErr w:type="spellStart"/>
      <w:r w:rsidRPr="00376B7F">
        <w:rPr>
          <w:sz w:val="28"/>
          <w:szCs w:val="28"/>
        </w:rPr>
        <w:t>Болибух</w:t>
      </w:r>
      <w:proofErr w:type="spellEnd"/>
      <w:r w:rsidRPr="00376B7F">
        <w:rPr>
          <w:sz w:val="28"/>
          <w:szCs w:val="28"/>
        </w:rPr>
        <w:t xml:space="preserve"> О.В., и ОАО «</w:t>
      </w:r>
      <w:proofErr w:type="gramStart"/>
      <w:r w:rsidRPr="00376B7F">
        <w:rPr>
          <w:sz w:val="28"/>
          <w:szCs w:val="28"/>
        </w:rPr>
        <w:t>Вымпел-коммуникации</w:t>
      </w:r>
      <w:proofErr w:type="gramEnd"/>
      <w:r w:rsidRPr="00376B7F">
        <w:rPr>
          <w:sz w:val="28"/>
          <w:szCs w:val="28"/>
        </w:rPr>
        <w:t>» на оказание возможности разместить и эксплуатировать контейнер - аппаратную с оборудованием базовой станции сотовой радиотелефонной связи в непосредственной близости у осветительной опоры стадиона «Юность» (место общей установки общей площадью 12 кв. м); на оказание возможности установить и эксплуатировать антенно-мачтовое сооружение с антенно-фидерными устройствами базовой станции на осветительной опоре стадиона «Юность» на возмездной основе.</w:t>
      </w:r>
    </w:p>
    <w:p w:rsidR="00376B7F" w:rsidRPr="00376B7F" w:rsidRDefault="00376B7F" w:rsidP="00376B7F">
      <w:pPr>
        <w:spacing w:line="100" w:lineRule="atLeast"/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>Таким образом, из предмета вышеуказанных договоров следует, что основной обязанностью МБУ «Юность» является передача части сооружений и определенной площади земельного участка ОАО «Мегафон», ОАО «МТС» и ОАО «</w:t>
      </w:r>
      <w:proofErr w:type="gramStart"/>
      <w:r w:rsidRPr="00376B7F">
        <w:rPr>
          <w:sz w:val="28"/>
          <w:szCs w:val="28"/>
        </w:rPr>
        <w:t>Вымпел-коммуникации</w:t>
      </w:r>
      <w:proofErr w:type="gramEnd"/>
      <w:r w:rsidRPr="00376B7F">
        <w:rPr>
          <w:sz w:val="28"/>
          <w:szCs w:val="28"/>
        </w:rPr>
        <w:t>» для дальнейшего использования во временное пользование на возмездной основе.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Подобная обязанность вытекает не из правоотношений по возмездному договору оказания услуг, а из договора аренды, понятие которого дано </w:t>
      </w:r>
      <w:r w:rsidRPr="00376B7F">
        <w:rPr>
          <w:bCs/>
          <w:sz w:val="28"/>
          <w:szCs w:val="28"/>
        </w:rPr>
        <w:t>в статье 606 Гражданского кодекса Российской Федерации (далее – Гражданский кодекс), согласно которой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пользование. Исходя из определения, можно выделить три основные черты, характерные для данного договора:</w:t>
      </w:r>
    </w:p>
    <w:p w:rsidR="00376B7F" w:rsidRPr="00376B7F" w:rsidRDefault="00376B7F" w:rsidP="00376B7F">
      <w:pPr>
        <w:spacing w:line="264" w:lineRule="auto"/>
        <w:jc w:val="both"/>
        <w:rPr>
          <w:bCs/>
          <w:sz w:val="28"/>
          <w:szCs w:val="28"/>
        </w:rPr>
      </w:pPr>
      <w:r w:rsidRPr="00376B7F">
        <w:rPr>
          <w:bCs/>
          <w:sz w:val="28"/>
          <w:szCs w:val="28"/>
        </w:rPr>
        <w:t>- это соглашение, на основе которого осуществляется передача определенного имущества лицом, правомочным распоряжаться им, во владение и пользование (или только пользование) другому лицу без перехода к последнему права собственности. Собственником имущества остается арендодатель;</w:t>
      </w:r>
    </w:p>
    <w:p w:rsidR="00376B7F" w:rsidRPr="00376B7F" w:rsidRDefault="00376B7F" w:rsidP="00376B7F">
      <w:pPr>
        <w:spacing w:line="264" w:lineRule="auto"/>
        <w:jc w:val="both"/>
        <w:rPr>
          <w:bCs/>
          <w:sz w:val="28"/>
          <w:szCs w:val="28"/>
        </w:rPr>
      </w:pPr>
      <w:r w:rsidRPr="00376B7F">
        <w:rPr>
          <w:bCs/>
          <w:sz w:val="28"/>
          <w:szCs w:val="28"/>
        </w:rPr>
        <w:t xml:space="preserve">- аренда всегда носит временный характер и по окончании срока аренды имущество подлежит возврату арендодателю; </w:t>
      </w:r>
    </w:p>
    <w:p w:rsidR="00376B7F" w:rsidRPr="00376B7F" w:rsidRDefault="00376B7F" w:rsidP="00376B7F">
      <w:pPr>
        <w:spacing w:line="264" w:lineRule="auto"/>
        <w:jc w:val="both"/>
        <w:rPr>
          <w:bCs/>
          <w:sz w:val="28"/>
          <w:szCs w:val="28"/>
        </w:rPr>
      </w:pPr>
      <w:r w:rsidRPr="00376B7F">
        <w:rPr>
          <w:bCs/>
          <w:sz w:val="28"/>
          <w:szCs w:val="28"/>
        </w:rPr>
        <w:lastRenderedPageBreak/>
        <w:t xml:space="preserve">- договор аренды всегда возмездный: арендатор обязан платить за пользование имуществом. 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sz w:val="28"/>
          <w:szCs w:val="28"/>
        </w:rPr>
      </w:pPr>
      <w:r w:rsidRPr="00376B7F">
        <w:rPr>
          <w:bCs/>
          <w:sz w:val="28"/>
          <w:szCs w:val="28"/>
        </w:rPr>
        <w:t xml:space="preserve">Представленные проверке договоры с </w:t>
      </w:r>
      <w:r w:rsidRPr="00376B7F">
        <w:rPr>
          <w:sz w:val="28"/>
          <w:szCs w:val="28"/>
        </w:rPr>
        <w:t>ОАО «Мегафон», ОАО «МТС» и ОАО «</w:t>
      </w:r>
      <w:proofErr w:type="gramStart"/>
      <w:r w:rsidRPr="00376B7F">
        <w:rPr>
          <w:sz w:val="28"/>
          <w:szCs w:val="28"/>
        </w:rPr>
        <w:t>Вымпел-коммуникации</w:t>
      </w:r>
      <w:proofErr w:type="gramEnd"/>
      <w:r w:rsidRPr="00376B7F">
        <w:rPr>
          <w:sz w:val="28"/>
          <w:szCs w:val="28"/>
        </w:rPr>
        <w:t>» полностью соответствуют этим характеристикам.</w:t>
      </w:r>
    </w:p>
    <w:p w:rsidR="00376B7F" w:rsidRPr="00376B7F" w:rsidRDefault="00376B7F" w:rsidP="00376B7F">
      <w:pPr>
        <w:spacing w:line="100" w:lineRule="atLeast"/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 xml:space="preserve">Исходя из вышеизложенного, можно сделать вывод, что МБУ «Юность» ошибочно квалифицировало указанные сделки не как договоры аренды имущества, а как договоры возмездного оказания услуг. </w:t>
      </w:r>
    </w:p>
    <w:p w:rsidR="00376B7F" w:rsidRPr="00376B7F" w:rsidRDefault="00376B7F" w:rsidP="00376B7F">
      <w:pPr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>Вместе с тем, пунктом 4 статьи 20 Земельного кодекса установлено, что юридические лица, обладающие земельными участками на праве постоянного (бессрочного) пользования, не вправе распоряжаться этими земельными участками. Кроме того, в</w:t>
      </w:r>
      <w:r w:rsidRPr="00376B7F">
        <w:rPr>
          <w:rFonts w:eastAsia="Calibri"/>
          <w:bCs/>
          <w:sz w:val="28"/>
          <w:szCs w:val="28"/>
          <w:lang w:eastAsia="en-US"/>
        </w:rPr>
        <w:t xml:space="preserve"> соответствии со статьями 298, 608 Гражданского кодекса</w:t>
      </w:r>
      <w:r w:rsidRPr="00376B7F">
        <w:rPr>
          <w:sz w:val="28"/>
          <w:szCs w:val="28"/>
        </w:rPr>
        <w:t>,</w:t>
      </w:r>
      <w:r w:rsidRPr="00376B7F">
        <w:rPr>
          <w:rFonts w:eastAsia="Calibri"/>
          <w:bCs/>
          <w:sz w:val="28"/>
          <w:szCs w:val="28"/>
          <w:lang w:eastAsia="en-US"/>
        </w:rPr>
        <w:t xml:space="preserve"> право сдачи имущества в аренду принадлежит его собственнику.</w:t>
      </w:r>
    </w:p>
    <w:p w:rsidR="00376B7F" w:rsidRPr="00376B7F" w:rsidRDefault="00376B7F" w:rsidP="00376B7F">
      <w:pPr>
        <w:ind w:firstLine="426"/>
        <w:jc w:val="both"/>
        <w:rPr>
          <w:bCs/>
          <w:sz w:val="28"/>
          <w:szCs w:val="28"/>
        </w:rPr>
      </w:pPr>
      <w:r w:rsidRPr="00376B7F">
        <w:rPr>
          <w:rFonts w:eastAsia="Calibri"/>
          <w:sz w:val="28"/>
          <w:szCs w:val="28"/>
          <w:lang w:eastAsia="en-US"/>
        </w:rPr>
        <w:t>Собственником имущества муниципального бюджетного учреждения является муниципальное образование (</w:t>
      </w:r>
      <w:hyperlink r:id="rId10" w:history="1">
        <w:r w:rsidRPr="00376B7F">
          <w:rPr>
            <w:rFonts w:eastAsia="Calibri"/>
            <w:sz w:val="28"/>
            <w:szCs w:val="28"/>
            <w:lang w:eastAsia="en-US"/>
          </w:rPr>
          <w:t>пункт 9 статьи 9.2</w:t>
        </w:r>
      </w:hyperlink>
      <w:r w:rsidRPr="00376B7F">
        <w:rPr>
          <w:rFonts w:eastAsia="Calibri"/>
          <w:sz w:val="28"/>
          <w:szCs w:val="28"/>
          <w:lang w:eastAsia="en-US"/>
        </w:rPr>
        <w:t xml:space="preserve"> Федерального закона от 12.01.1996 № 7-ФЗ «О некоммерческих организациях», </w:t>
      </w:r>
      <w:hyperlink r:id="rId11" w:history="1">
        <w:r w:rsidRPr="00376B7F">
          <w:rPr>
            <w:rFonts w:eastAsia="Calibri"/>
            <w:sz w:val="28"/>
            <w:szCs w:val="28"/>
            <w:lang w:eastAsia="en-US"/>
          </w:rPr>
          <w:t>статья 296</w:t>
        </w:r>
      </w:hyperlink>
      <w:r w:rsidRPr="00376B7F">
        <w:rPr>
          <w:rFonts w:eastAsia="Calibri"/>
          <w:sz w:val="28"/>
          <w:szCs w:val="28"/>
          <w:lang w:eastAsia="en-US"/>
        </w:rPr>
        <w:t xml:space="preserve"> Гражданского кодекса). Между тем, с</w:t>
      </w:r>
      <w:r w:rsidRPr="00376B7F">
        <w:rPr>
          <w:sz w:val="28"/>
          <w:szCs w:val="28"/>
        </w:rPr>
        <w:t>огласие собственника (учредителя) на распоряжение вышеуказанным муниципальным имуществом проверке не представлено.</w:t>
      </w:r>
    </w:p>
    <w:p w:rsidR="00376B7F" w:rsidRPr="00376B7F" w:rsidRDefault="00376B7F" w:rsidP="00376B7F">
      <w:pPr>
        <w:spacing w:line="100" w:lineRule="atLeast"/>
        <w:ind w:firstLine="426"/>
        <w:jc w:val="both"/>
        <w:rPr>
          <w:sz w:val="28"/>
          <w:szCs w:val="28"/>
        </w:rPr>
      </w:pPr>
      <w:r w:rsidRPr="00376B7F">
        <w:rPr>
          <w:sz w:val="28"/>
          <w:szCs w:val="28"/>
        </w:rPr>
        <w:t>Общая сумма оплаченных ОАО «Мегафон», ОАО «МТС» и ОАО «</w:t>
      </w:r>
      <w:proofErr w:type="gramStart"/>
      <w:r w:rsidRPr="00376B7F">
        <w:rPr>
          <w:sz w:val="28"/>
          <w:szCs w:val="28"/>
        </w:rPr>
        <w:t>Вымпел-коммуникации</w:t>
      </w:r>
      <w:proofErr w:type="gramEnd"/>
      <w:r w:rsidRPr="00376B7F">
        <w:rPr>
          <w:sz w:val="28"/>
          <w:szCs w:val="28"/>
        </w:rPr>
        <w:t xml:space="preserve">» услуг за 2013-2014 годы составила </w:t>
      </w:r>
      <w:r w:rsidRPr="00376B7F">
        <w:rPr>
          <w:b/>
          <w:sz w:val="28"/>
          <w:szCs w:val="28"/>
        </w:rPr>
        <w:t xml:space="preserve"> 1 400 059,54 </w:t>
      </w:r>
      <w:r w:rsidRPr="00376B7F">
        <w:rPr>
          <w:sz w:val="28"/>
          <w:szCs w:val="28"/>
        </w:rPr>
        <w:t>рублей.</w:t>
      </w:r>
    </w:p>
    <w:p w:rsidR="00376B7F" w:rsidRPr="00376B7F" w:rsidRDefault="00376B7F" w:rsidP="00376B7F">
      <w:pPr>
        <w:ind w:firstLine="540"/>
        <w:jc w:val="both"/>
        <w:rPr>
          <w:b/>
          <w:sz w:val="28"/>
          <w:szCs w:val="28"/>
        </w:rPr>
      </w:pPr>
      <w:r w:rsidRPr="00376B7F">
        <w:rPr>
          <w:sz w:val="28"/>
          <w:szCs w:val="28"/>
        </w:rPr>
        <w:t>2.</w:t>
      </w:r>
      <w:r w:rsidR="00B24A6F">
        <w:rPr>
          <w:sz w:val="28"/>
          <w:szCs w:val="28"/>
        </w:rPr>
        <w:t>2</w:t>
      </w:r>
      <w:r w:rsidRPr="00376B7F">
        <w:rPr>
          <w:sz w:val="28"/>
          <w:szCs w:val="28"/>
        </w:rPr>
        <w:t>.</w:t>
      </w:r>
      <w:r w:rsidRPr="00376B7F">
        <w:rPr>
          <w:rFonts w:eastAsia="Calibri"/>
          <w:sz w:val="28"/>
          <w:szCs w:val="28"/>
          <w:lang w:eastAsia="en-US"/>
        </w:rPr>
        <w:t xml:space="preserve"> Уставом МБУ «Юность» разрешено ведение коммерческой деятельности.</w:t>
      </w:r>
    </w:p>
    <w:p w:rsidR="00376B7F" w:rsidRPr="00376B7F" w:rsidRDefault="00376B7F" w:rsidP="00376B7F">
      <w:pPr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sz w:val="28"/>
          <w:szCs w:val="28"/>
        </w:rPr>
        <w:t xml:space="preserve">       </w:t>
      </w:r>
      <w:proofErr w:type="gramStart"/>
      <w:r w:rsidRPr="00376B7F">
        <w:rPr>
          <w:sz w:val="28"/>
          <w:szCs w:val="28"/>
        </w:rPr>
        <w:t xml:space="preserve">Проверкой правомерности и обоснованности ведения приносящей доход деятельности установлено, что в нарушение </w:t>
      </w:r>
      <w:hyperlink r:id="rId12" w:history="1">
        <w:r w:rsidRPr="00376B7F">
          <w:rPr>
            <w:rFonts w:eastAsia="Calibri"/>
            <w:sz w:val="28"/>
            <w:szCs w:val="28"/>
            <w:lang w:eastAsia="en-US"/>
          </w:rPr>
          <w:t>пункта 4 статьи 50</w:t>
        </w:r>
      </w:hyperlink>
      <w:r w:rsidRPr="00376B7F">
        <w:rPr>
          <w:rFonts w:eastAsia="Calibri"/>
          <w:sz w:val="28"/>
          <w:szCs w:val="28"/>
          <w:lang w:eastAsia="en-US"/>
        </w:rPr>
        <w:t>,</w:t>
      </w:r>
      <w:r w:rsidRPr="00376B7F">
        <w:rPr>
          <w:sz w:val="28"/>
          <w:szCs w:val="28"/>
        </w:rPr>
        <w:t xml:space="preserve"> пункта 3 статьи 298 Гражданского Кодекса, пункта 4 статьи 9.2 </w:t>
      </w:r>
      <w:r w:rsidRPr="00376B7F">
        <w:rPr>
          <w:rFonts w:eastAsia="Calibri"/>
          <w:sz w:val="28"/>
          <w:szCs w:val="28"/>
          <w:lang w:eastAsia="en-US"/>
        </w:rPr>
        <w:t>Федерального закона от 12.01.1996 № 7-ФЗ «О некоммерческих организациях», пунктов 1.7, 5.9 Устава МБУ «Юность» в проверяемом периоде МБУ «Юность» оказывала платные услуги сауны для населения городского округа при отсутствии данной деятельности в перечне разрешенных</w:t>
      </w:r>
      <w:proofErr w:type="gramEnd"/>
      <w:r w:rsidRPr="00376B7F">
        <w:rPr>
          <w:rFonts w:eastAsia="Calibri"/>
          <w:sz w:val="28"/>
          <w:szCs w:val="28"/>
          <w:lang w:eastAsia="en-US"/>
        </w:rPr>
        <w:t xml:space="preserve"> оказываемых платных услуг в Уставе МБУ «Юность» на 2013-2014 годы.</w:t>
      </w:r>
    </w:p>
    <w:p w:rsidR="00376B7F" w:rsidRPr="00376B7F" w:rsidRDefault="00376B7F" w:rsidP="00376B7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rFonts w:eastAsia="Calibri"/>
          <w:sz w:val="28"/>
          <w:szCs w:val="28"/>
          <w:lang w:eastAsia="en-US"/>
        </w:rPr>
        <w:t xml:space="preserve">Всего за проверяемый период был получен доход от оказания услуг сауны в сумме </w:t>
      </w:r>
      <w:r w:rsidRPr="00376B7F">
        <w:rPr>
          <w:rFonts w:eastAsia="Calibri"/>
          <w:b/>
          <w:sz w:val="28"/>
          <w:szCs w:val="28"/>
          <w:lang w:eastAsia="en-US"/>
        </w:rPr>
        <w:t>1 492 475,00</w:t>
      </w:r>
      <w:r w:rsidRPr="00376B7F">
        <w:rPr>
          <w:rFonts w:eastAsia="Calibri"/>
          <w:sz w:val="28"/>
          <w:szCs w:val="28"/>
          <w:lang w:eastAsia="en-US"/>
        </w:rPr>
        <w:t xml:space="preserve"> руб., в том числе: в 2013 году – 748 725,00 руб., в 2014 году – 743 750,00 руб.</w:t>
      </w:r>
    </w:p>
    <w:p w:rsidR="00376B7F" w:rsidRPr="00376B7F" w:rsidRDefault="00376B7F" w:rsidP="00376B7F">
      <w:pPr>
        <w:ind w:firstLine="540"/>
        <w:jc w:val="both"/>
        <w:rPr>
          <w:b/>
          <w:sz w:val="28"/>
          <w:szCs w:val="28"/>
        </w:rPr>
      </w:pPr>
      <w:r w:rsidRPr="00376B7F">
        <w:rPr>
          <w:rFonts w:eastAsia="Calibri"/>
          <w:sz w:val="28"/>
          <w:szCs w:val="28"/>
          <w:lang w:eastAsia="en-US"/>
        </w:rPr>
        <w:t>При этом бюджетное учреждение вправе осуществлять иные виды деятельности, не являющиеся основными видами, лишь постольку, поскольку это служит достижению целей, ради которых оно создано, и соответствует указанным целям, при условии, что такая деятельность указана в его учредительных документах.</w:t>
      </w:r>
    </w:p>
    <w:p w:rsidR="00376B7F" w:rsidRPr="00376B7F" w:rsidRDefault="00376B7F" w:rsidP="00376B7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sz w:val="28"/>
          <w:szCs w:val="28"/>
        </w:rPr>
        <w:t>2.</w:t>
      </w:r>
      <w:r w:rsidR="00B24A6F">
        <w:rPr>
          <w:sz w:val="28"/>
          <w:szCs w:val="28"/>
        </w:rPr>
        <w:t>3</w:t>
      </w:r>
      <w:r w:rsidRPr="00376B7F">
        <w:rPr>
          <w:sz w:val="28"/>
          <w:szCs w:val="28"/>
        </w:rPr>
        <w:t>. В</w:t>
      </w:r>
      <w:r w:rsidRPr="00376B7F">
        <w:rPr>
          <w:rFonts w:eastAsia="Calibri"/>
          <w:sz w:val="28"/>
          <w:szCs w:val="28"/>
          <w:lang w:eastAsia="en-US"/>
        </w:rPr>
        <w:t xml:space="preserve"> нарушение пункта 36 Инструкции № 174н выбытие мягкого инвентаря в проверяемом периоде оформлялось Актом о списании материальных запасов </w:t>
      </w:r>
      <w:hyperlink r:id="rId13" w:history="1">
        <w:r w:rsidRPr="00376B7F">
          <w:rPr>
            <w:rFonts w:eastAsia="Calibri"/>
            <w:sz w:val="28"/>
            <w:szCs w:val="28"/>
            <w:lang w:eastAsia="en-US"/>
          </w:rPr>
          <w:t>формы 0504230</w:t>
        </w:r>
      </w:hyperlink>
      <w:r w:rsidR="00B24A6F">
        <w:rPr>
          <w:rFonts w:eastAsia="Calibri"/>
          <w:sz w:val="28"/>
          <w:szCs w:val="28"/>
          <w:lang w:eastAsia="en-US"/>
        </w:rPr>
        <w:t>, т</w:t>
      </w:r>
      <w:r w:rsidRPr="00376B7F">
        <w:rPr>
          <w:rFonts w:eastAsia="Calibri"/>
          <w:sz w:val="28"/>
          <w:szCs w:val="28"/>
          <w:lang w:eastAsia="en-US"/>
        </w:rPr>
        <w:t xml:space="preserve">огда как следовало - Актом о списании мягкого и хозяйственного инвентаря </w:t>
      </w:r>
      <w:hyperlink r:id="rId14" w:history="1">
        <w:r w:rsidRPr="00376B7F">
          <w:rPr>
            <w:rFonts w:eastAsia="Calibri"/>
            <w:sz w:val="28"/>
            <w:szCs w:val="28"/>
            <w:lang w:eastAsia="en-US"/>
          </w:rPr>
          <w:t>формы 0504143</w:t>
        </w:r>
      </w:hyperlink>
      <w:r w:rsidRPr="00376B7F">
        <w:rPr>
          <w:rFonts w:eastAsia="Calibri"/>
          <w:sz w:val="28"/>
          <w:szCs w:val="28"/>
          <w:lang w:eastAsia="en-US"/>
        </w:rPr>
        <w:t>.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rFonts w:eastAsia="Calibri"/>
          <w:sz w:val="28"/>
          <w:szCs w:val="28"/>
          <w:lang w:eastAsia="en-US"/>
        </w:rPr>
        <w:t>2.</w:t>
      </w:r>
      <w:r w:rsidR="00B24A6F">
        <w:rPr>
          <w:rFonts w:eastAsia="Calibri"/>
          <w:sz w:val="28"/>
          <w:szCs w:val="28"/>
          <w:lang w:eastAsia="en-US"/>
        </w:rPr>
        <w:t>4</w:t>
      </w:r>
      <w:r w:rsidRPr="00376B7F">
        <w:rPr>
          <w:rFonts w:eastAsia="Calibri"/>
          <w:sz w:val="28"/>
          <w:szCs w:val="28"/>
          <w:lang w:eastAsia="en-US"/>
        </w:rPr>
        <w:t xml:space="preserve">. Выборочной проверкой наличия заявлений для выдачи подотчетных </w:t>
      </w:r>
      <w:r w:rsidRPr="00376B7F">
        <w:rPr>
          <w:rFonts w:eastAsia="Calibri"/>
          <w:sz w:val="28"/>
          <w:szCs w:val="28"/>
          <w:lang w:eastAsia="en-US"/>
        </w:rPr>
        <w:lastRenderedPageBreak/>
        <w:t>сумм установлено, что:</w:t>
      </w:r>
    </w:p>
    <w:p w:rsidR="00376B7F" w:rsidRPr="00376B7F" w:rsidRDefault="00376B7F" w:rsidP="00376B7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rFonts w:eastAsia="Calibri"/>
          <w:sz w:val="28"/>
          <w:szCs w:val="28"/>
          <w:lang w:eastAsia="en-US"/>
        </w:rPr>
        <w:t>- расчеты</w:t>
      </w:r>
      <w:r w:rsidRPr="00376B7F">
        <w:rPr>
          <w:bCs/>
          <w:sz w:val="28"/>
          <w:szCs w:val="28"/>
          <w:lang w:eastAsia="en-US"/>
        </w:rPr>
        <w:t xml:space="preserve"> </w:t>
      </w:r>
      <w:r w:rsidRPr="00376B7F">
        <w:rPr>
          <w:rFonts w:eastAsia="Calibri"/>
          <w:sz w:val="28"/>
          <w:szCs w:val="28"/>
          <w:lang w:eastAsia="en-US"/>
        </w:rPr>
        <w:t>с работниками с использованием банковских карт производились</w:t>
      </w:r>
      <w:r w:rsidRPr="00376B7F">
        <w:rPr>
          <w:bCs/>
          <w:sz w:val="28"/>
          <w:szCs w:val="28"/>
          <w:lang w:eastAsia="en-US"/>
        </w:rPr>
        <w:t xml:space="preserve"> без их письменных заявлений, содержащих разрешительную надпись руководителя, и </w:t>
      </w:r>
      <w:r w:rsidRPr="00376B7F">
        <w:rPr>
          <w:rFonts w:eastAsia="Calibri"/>
          <w:sz w:val="28"/>
          <w:szCs w:val="28"/>
          <w:lang w:eastAsia="en-US"/>
        </w:rPr>
        <w:t>назначение аванса, расчет (обоснование) размера аванса и срок, на который он выдается, либо в сумме денежных документов, выданных подотчетному лицу на соответствующие цели;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6B7F">
        <w:rPr>
          <w:sz w:val="28"/>
          <w:szCs w:val="28"/>
        </w:rPr>
        <w:t xml:space="preserve">- в письменных заявлениях, приложенных к кассовым документам на получение под отчет денежных сумм, также отсутствуют </w:t>
      </w:r>
      <w:r w:rsidRPr="00376B7F">
        <w:rPr>
          <w:bCs/>
          <w:sz w:val="28"/>
          <w:szCs w:val="28"/>
          <w:lang w:eastAsia="en-US"/>
        </w:rPr>
        <w:t xml:space="preserve">разрешительные надписи руководителя, </w:t>
      </w:r>
      <w:r w:rsidRPr="00376B7F">
        <w:rPr>
          <w:rFonts w:eastAsia="Calibri"/>
          <w:sz w:val="28"/>
          <w:szCs w:val="28"/>
          <w:lang w:eastAsia="en-US"/>
        </w:rPr>
        <w:t>расчеты (обоснование) размера аванса и сроки, на который он выдается.</w:t>
      </w:r>
    </w:p>
    <w:p w:rsidR="00376B7F" w:rsidRPr="00376B7F" w:rsidRDefault="00376B7F" w:rsidP="00376B7F">
      <w:pPr>
        <w:spacing w:line="264" w:lineRule="auto"/>
        <w:ind w:firstLine="426"/>
        <w:jc w:val="both"/>
        <w:rPr>
          <w:sz w:val="28"/>
          <w:szCs w:val="28"/>
        </w:rPr>
      </w:pPr>
      <w:r w:rsidRPr="00376B7F">
        <w:rPr>
          <w:rFonts w:eastAsia="Calibri"/>
          <w:sz w:val="28"/>
          <w:szCs w:val="28"/>
          <w:lang w:eastAsia="en-US"/>
        </w:rPr>
        <w:t xml:space="preserve">Вышеупомянутое повлекло за собой </w:t>
      </w:r>
      <w:r w:rsidRPr="00376B7F">
        <w:rPr>
          <w:bCs/>
          <w:sz w:val="28"/>
          <w:szCs w:val="28"/>
          <w:lang w:eastAsia="en-US"/>
        </w:rPr>
        <w:t>нарушение пункта 4.4.</w:t>
      </w:r>
      <w:r w:rsidRPr="00376B7F">
        <w:rPr>
          <w:sz w:val="28"/>
          <w:szCs w:val="28"/>
          <w:lang w:eastAsia="en-US"/>
        </w:rPr>
        <w:t xml:space="preserve"> Положения</w:t>
      </w:r>
      <w:r w:rsidRPr="00376B7F">
        <w:rPr>
          <w:rFonts w:eastAsia="Calibri"/>
          <w:sz w:val="28"/>
          <w:szCs w:val="28"/>
        </w:rPr>
        <w:t xml:space="preserve"> о порядке ведения кассовых операций с банкнотами и монетой Банка России на территории Российской Федерации, утвержденного Банком России 12.10.2011 № 373-П,</w:t>
      </w:r>
      <w:r w:rsidRPr="00376B7F">
        <w:rPr>
          <w:sz w:val="28"/>
          <w:szCs w:val="28"/>
          <w:lang w:eastAsia="en-US"/>
        </w:rPr>
        <w:t xml:space="preserve"> </w:t>
      </w:r>
      <w:hyperlink r:id="rId15" w:history="1">
        <w:r w:rsidRPr="00376B7F">
          <w:rPr>
            <w:rFonts w:eastAsia="Calibri"/>
            <w:sz w:val="28"/>
            <w:szCs w:val="28"/>
            <w:lang w:eastAsia="en-US"/>
          </w:rPr>
          <w:t>пункта 213</w:t>
        </w:r>
      </w:hyperlink>
      <w:r w:rsidRPr="00376B7F">
        <w:rPr>
          <w:rFonts w:eastAsia="Calibri"/>
          <w:sz w:val="28"/>
          <w:szCs w:val="28"/>
          <w:lang w:eastAsia="en-US"/>
        </w:rPr>
        <w:t xml:space="preserve"> </w:t>
      </w:r>
      <w:r w:rsidRPr="00376B7F">
        <w:rPr>
          <w:sz w:val="28"/>
          <w:szCs w:val="28"/>
        </w:rPr>
        <w:t>Инструкции № 157н.</w:t>
      </w:r>
    </w:p>
    <w:p w:rsidR="0031208C" w:rsidRDefault="0031208C" w:rsidP="0031208C">
      <w:pPr>
        <w:pStyle w:val="a4"/>
        <w:tabs>
          <w:tab w:val="left" w:pos="808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Установленн</w:t>
      </w:r>
      <w:r w:rsidR="00EF5058">
        <w:rPr>
          <w:b w:val="0"/>
          <w:szCs w:val="28"/>
        </w:rPr>
        <w:t>ые  нарушения</w:t>
      </w:r>
      <w:r>
        <w:rPr>
          <w:b w:val="0"/>
          <w:szCs w:val="28"/>
        </w:rPr>
        <w:t xml:space="preserve">  недопустим</w:t>
      </w:r>
      <w:r w:rsidR="00EF5058">
        <w:rPr>
          <w:b w:val="0"/>
          <w:szCs w:val="28"/>
        </w:rPr>
        <w:t>ы</w:t>
      </w:r>
      <w:r>
        <w:rPr>
          <w:b w:val="0"/>
          <w:szCs w:val="28"/>
        </w:rPr>
        <w:t xml:space="preserve">  и  должн</w:t>
      </w:r>
      <w:r w:rsidR="00EF5058">
        <w:rPr>
          <w:b w:val="0"/>
          <w:szCs w:val="28"/>
        </w:rPr>
        <w:t>ы</w:t>
      </w:r>
      <w:r>
        <w:rPr>
          <w:b w:val="0"/>
          <w:szCs w:val="28"/>
        </w:rPr>
        <w:t xml:space="preserve">  быть  устранен</w:t>
      </w:r>
      <w:r w:rsidR="00EF5058">
        <w:rPr>
          <w:b w:val="0"/>
          <w:szCs w:val="28"/>
        </w:rPr>
        <w:t>ы</w:t>
      </w:r>
      <w:r>
        <w:rPr>
          <w:b w:val="0"/>
          <w:szCs w:val="28"/>
        </w:rPr>
        <w:t>, а  поэтому  на  основании  изложенного, руководствуясь  статьёй 16 Федерального  закона  «Об  общих  принципах  организации  и  деятельности  контрольно-счётных  органов  субъектов  Российской  Федерации  и  муниципальных  образований»,</w:t>
      </w:r>
    </w:p>
    <w:p w:rsidR="006F5AE9" w:rsidRDefault="006F5AE9" w:rsidP="00034F0D">
      <w:pPr>
        <w:jc w:val="center"/>
        <w:rPr>
          <w:sz w:val="22"/>
          <w:szCs w:val="22"/>
        </w:rPr>
      </w:pPr>
    </w:p>
    <w:p w:rsidR="00034F0D" w:rsidRDefault="00034F0D" w:rsidP="00034F0D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ПРЕДЛАГАЮ:</w:t>
      </w:r>
    </w:p>
    <w:p w:rsidR="00034F0D" w:rsidRDefault="00034F0D" w:rsidP="00034F0D">
      <w:pPr>
        <w:jc w:val="both"/>
        <w:rPr>
          <w:sz w:val="28"/>
          <w:szCs w:val="28"/>
        </w:rPr>
      </w:pPr>
    </w:p>
    <w:p w:rsidR="00034F0D" w:rsidRDefault="00034F0D" w:rsidP="00034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1.Безотлагательно  рассмотреть  настоящее  представление  и  обсудить  его  </w:t>
      </w:r>
      <w:proofErr w:type="gramStart"/>
      <w:r>
        <w:rPr>
          <w:sz w:val="28"/>
          <w:szCs w:val="28"/>
        </w:rPr>
        <w:t>на</w:t>
      </w:r>
      <w:proofErr w:type="gramEnd"/>
    </w:p>
    <w:p w:rsidR="00034F0D" w:rsidRDefault="00034F0D" w:rsidP="00034F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совещании</w:t>
      </w:r>
      <w:proofErr w:type="gramEnd"/>
      <w:r>
        <w:rPr>
          <w:sz w:val="28"/>
          <w:szCs w:val="28"/>
        </w:rPr>
        <w:t>.</w:t>
      </w:r>
    </w:p>
    <w:p w:rsidR="00034F0D" w:rsidRDefault="00034F0D" w:rsidP="00034F0D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2.Принять  все  необходимые  меры  для  устранения  и  недопущения  впредь</w:t>
      </w:r>
    </w:p>
    <w:p w:rsidR="00A0265B" w:rsidRDefault="00034F0D" w:rsidP="00A026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выявленн</w:t>
      </w:r>
      <w:r w:rsidR="00EF5058">
        <w:rPr>
          <w:sz w:val="28"/>
          <w:szCs w:val="28"/>
        </w:rPr>
        <w:t>ых</w:t>
      </w:r>
      <w:r>
        <w:rPr>
          <w:sz w:val="28"/>
          <w:szCs w:val="28"/>
        </w:rPr>
        <w:t xml:space="preserve"> нарушени</w:t>
      </w:r>
      <w:r w:rsidR="00EF5058">
        <w:rPr>
          <w:sz w:val="28"/>
          <w:szCs w:val="28"/>
        </w:rPr>
        <w:t>й</w:t>
      </w:r>
      <w:r w:rsidR="00A0265B">
        <w:rPr>
          <w:sz w:val="28"/>
          <w:szCs w:val="28"/>
        </w:rPr>
        <w:t>, в том числе:</w:t>
      </w:r>
    </w:p>
    <w:p w:rsidR="00A0265B" w:rsidRPr="00376B7F" w:rsidRDefault="00A0265B" w:rsidP="00A0265B">
      <w:pPr>
        <w:tabs>
          <w:tab w:val="left" w:pos="0"/>
        </w:tabs>
        <w:jc w:val="both"/>
        <w:rPr>
          <w:sz w:val="28"/>
          <w:szCs w:val="28"/>
        </w:rPr>
      </w:pPr>
      <w:r w:rsidRPr="00A0265B">
        <w:rPr>
          <w:bCs/>
          <w:sz w:val="28"/>
          <w:szCs w:val="28"/>
        </w:rPr>
        <w:t xml:space="preserve"> </w:t>
      </w:r>
      <w:r w:rsidRPr="00376B7F">
        <w:rPr>
          <w:bCs/>
          <w:sz w:val="28"/>
          <w:szCs w:val="28"/>
        </w:rPr>
        <w:t>-</w:t>
      </w:r>
      <w:r w:rsidRPr="00376B7F">
        <w:rPr>
          <w:sz w:val="28"/>
          <w:szCs w:val="28"/>
        </w:rPr>
        <w:t>провести детальный анализ замечаний и нарушений, выявленных КСП АГО при проведении данного контрольного мероприятия;</w:t>
      </w:r>
    </w:p>
    <w:p w:rsidR="00A0265B" w:rsidRPr="00376B7F" w:rsidRDefault="00A0265B" w:rsidP="00A0265B">
      <w:pPr>
        <w:tabs>
          <w:tab w:val="left" w:pos="0"/>
        </w:tabs>
        <w:jc w:val="both"/>
        <w:rPr>
          <w:bCs/>
          <w:sz w:val="28"/>
          <w:szCs w:val="28"/>
        </w:rPr>
      </w:pPr>
      <w:r w:rsidRPr="00376B7F">
        <w:rPr>
          <w:sz w:val="28"/>
          <w:szCs w:val="28"/>
        </w:rPr>
        <w:t xml:space="preserve">-усилить </w:t>
      </w:r>
      <w:proofErr w:type="gramStart"/>
      <w:r w:rsidRPr="00376B7F">
        <w:rPr>
          <w:sz w:val="28"/>
          <w:szCs w:val="28"/>
        </w:rPr>
        <w:t>контроль за</w:t>
      </w:r>
      <w:proofErr w:type="gramEnd"/>
      <w:r w:rsidRPr="00376B7F">
        <w:rPr>
          <w:sz w:val="28"/>
          <w:szCs w:val="28"/>
        </w:rPr>
        <w:t xml:space="preserve"> правильностью  ведения коммерческой деятельности, </w:t>
      </w:r>
      <w:r w:rsidRPr="00376B7F">
        <w:rPr>
          <w:bCs/>
          <w:sz w:val="28"/>
          <w:szCs w:val="28"/>
        </w:rPr>
        <w:t>достоверностью отражения данных в отчётности;</w:t>
      </w:r>
    </w:p>
    <w:p w:rsidR="00A0265B" w:rsidRPr="00376B7F" w:rsidRDefault="00A0265B" w:rsidP="00A0265B">
      <w:pPr>
        <w:tabs>
          <w:tab w:val="left" w:pos="0"/>
        </w:tabs>
        <w:jc w:val="both"/>
        <w:rPr>
          <w:sz w:val="28"/>
          <w:szCs w:val="28"/>
        </w:rPr>
      </w:pPr>
      <w:r w:rsidRPr="00376B7F">
        <w:rPr>
          <w:sz w:val="28"/>
          <w:szCs w:val="28"/>
        </w:rPr>
        <w:t>-упорядочить договорные отношения с организациями, занимающими отдельные площади муниципального имущества и земельного участка;</w:t>
      </w:r>
    </w:p>
    <w:p w:rsidR="00A0265B" w:rsidRPr="00376B7F" w:rsidRDefault="00A0265B" w:rsidP="00A0265B">
      <w:pPr>
        <w:tabs>
          <w:tab w:val="left" w:pos="0"/>
        </w:tabs>
        <w:jc w:val="both"/>
        <w:rPr>
          <w:sz w:val="28"/>
          <w:szCs w:val="28"/>
        </w:rPr>
      </w:pPr>
      <w:r w:rsidRPr="00376B7F">
        <w:rPr>
          <w:sz w:val="28"/>
          <w:szCs w:val="28"/>
        </w:rPr>
        <w:t>-привлечь виновных лиц за допущенные ими нарушения и выявленные недостатки в их деятельности к дисциплинарной ответственности.</w:t>
      </w:r>
    </w:p>
    <w:p w:rsidR="00034F0D" w:rsidRDefault="00034F0D" w:rsidP="00034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E41">
        <w:rPr>
          <w:sz w:val="28"/>
          <w:szCs w:val="28"/>
        </w:rPr>
        <w:t xml:space="preserve"> </w:t>
      </w:r>
      <w:r>
        <w:rPr>
          <w:sz w:val="28"/>
          <w:szCs w:val="28"/>
        </w:rPr>
        <w:t>В  течение  месяца  со  дня  получения  Представления  Вы  обязаны  уведомить  в  письменной  форме  Контрольно-счётную  палату  о  принятых  по  результатам  рассмотрения  представления  решениях  и  мерах.</w:t>
      </w:r>
    </w:p>
    <w:p w:rsidR="00034F0D" w:rsidRDefault="00034F0D" w:rsidP="00034F0D">
      <w:pPr>
        <w:jc w:val="both"/>
        <w:rPr>
          <w:sz w:val="28"/>
          <w:szCs w:val="28"/>
        </w:rPr>
      </w:pPr>
    </w:p>
    <w:p w:rsidR="00034F0D" w:rsidRDefault="00034F0D" w:rsidP="00034F0D">
      <w:pPr>
        <w:jc w:val="both"/>
        <w:rPr>
          <w:sz w:val="28"/>
          <w:szCs w:val="28"/>
        </w:rPr>
      </w:pP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Контрольно-счётной палаты </w:t>
      </w:r>
    </w:p>
    <w:p w:rsidR="000B5A91" w:rsidRPr="00856615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>Арсеньевского городского округа                                                          Н.А. Скорик</w:t>
      </w:r>
    </w:p>
    <w:sectPr w:rsidR="000B5A91" w:rsidRPr="00856615" w:rsidSect="006E0F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851" w:bottom="1135" w:left="1418" w:header="29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A6" w:rsidRDefault="007C69A6" w:rsidP="003A687D">
      <w:r>
        <w:separator/>
      </w:r>
    </w:p>
  </w:endnote>
  <w:endnote w:type="continuationSeparator" w:id="0">
    <w:p w:rsidR="007C69A6" w:rsidRDefault="007C69A6" w:rsidP="003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A6" w:rsidRDefault="007C69A6" w:rsidP="003A687D">
      <w:r>
        <w:separator/>
      </w:r>
    </w:p>
  </w:footnote>
  <w:footnote w:type="continuationSeparator" w:id="0">
    <w:p w:rsidR="007C69A6" w:rsidRDefault="007C69A6" w:rsidP="003A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4" w:rsidRDefault="00151E84">
    <w:pPr>
      <w:pStyle w:val="a8"/>
      <w:rPr>
        <w:noProof/>
        <w:color w:val="000000"/>
        <w:sz w:val="32"/>
        <w:vertAlign w:val="subscript"/>
      </w:rPr>
    </w:pPr>
    <w:r>
      <w:rPr>
        <w:noProof/>
        <w:color w:val="000000"/>
        <w:sz w:val="32"/>
        <w:vertAlign w:val="subscript"/>
      </w:rPr>
      <w:t xml:space="preserve">                             </w:t>
    </w:r>
    <w:r w:rsidR="00743F30">
      <w:rPr>
        <w:noProof/>
        <w:color w:val="000000"/>
        <w:sz w:val="32"/>
        <w:vertAlign w:val="subscript"/>
      </w:rPr>
      <w:t xml:space="preserve"> </w:t>
    </w:r>
    <w:r>
      <w:rPr>
        <w:noProof/>
        <w:color w:val="000000"/>
        <w:sz w:val="32"/>
        <w:vertAlign w:val="subscript"/>
      </w:rPr>
      <w:t xml:space="preserve">  </w:t>
    </w:r>
    <w:r w:rsidR="00A81346">
      <w:rPr>
        <w:noProof/>
        <w:color w:val="000000"/>
        <w:sz w:val="32"/>
        <w:vertAlign w:val="subscript"/>
      </w:rPr>
      <w:drawing>
        <wp:inline distT="0" distB="0" distL="0" distR="0">
          <wp:extent cx="600075" cy="752475"/>
          <wp:effectExtent l="0" t="0" r="9525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84" w:rsidRDefault="00151E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38C"/>
    <w:multiLevelType w:val="hybridMultilevel"/>
    <w:tmpl w:val="591CFF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">
    <w:nsid w:val="21E620A9"/>
    <w:multiLevelType w:val="hybridMultilevel"/>
    <w:tmpl w:val="AD623660"/>
    <w:lvl w:ilvl="0" w:tplc="5F4C6F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E6"/>
    <w:rsid w:val="0001185B"/>
    <w:rsid w:val="0001330F"/>
    <w:rsid w:val="00034F0D"/>
    <w:rsid w:val="00057441"/>
    <w:rsid w:val="000862D3"/>
    <w:rsid w:val="000902F5"/>
    <w:rsid w:val="00091CD1"/>
    <w:rsid w:val="000B155F"/>
    <w:rsid w:val="000B5A91"/>
    <w:rsid w:val="000B750E"/>
    <w:rsid w:val="000E5716"/>
    <w:rsid w:val="000F091F"/>
    <w:rsid w:val="001066CF"/>
    <w:rsid w:val="00110CF2"/>
    <w:rsid w:val="0011435C"/>
    <w:rsid w:val="00121773"/>
    <w:rsid w:val="00125E3F"/>
    <w:rsid w:val="00135B15"/>
    <w:rsid w:val="00151E84"/>
    <w:rsid w:val="00174907"/>
    <w:rsid w:val="00184311"/>
    <w:rsid w:val="00191CE6"/>
    <w:rsid w:val="001C149D"/>
    <w:rsid w:val="001E09E6"/>
    <w:rsid w:val="001E6822"/>
    <w:rsid w:val="001F76EB"/>
    <w:rsid w:val="0021259B"/>
    <w:rsid w:val="0022568C"/>
    <w:rsid w:val="00225918"/>
    <w:rsid w:val="0023446D"/>
    <w:rsid w:val="0024418A"/>
    <w:rsid w:val="00254E41"/>
    <w:rsid w:val="002569EB"/>
    <w:rsid w:val="00283B18"/>
    <w:rsid w:val="00293233"/>
    <w:rsid w:val="00296588"/>
    <w:rsid w:val="002E41C0"/>
    <w:rsid w:val="002F2888"/>
    <w:rsid w:val="002F5A54"/>
    <w:rsid w:val="0030322C"/>
    <w:rsid w:val="00311038"/>
    <w:rsid w:val="0031208C"/>
    <w:rsid w:val="00315F55"/>
    <w:rsid w:val="00327D76"/>
    <w:rsid w:val="00334554"/>
    <w:rsid w:val="00347B5E"/>
    <w:rsid w:val="0036064B"/>
    <w:rsid w:val="00376B7F"/>
    <w:rsid w:val="003823EB"/>
    <w:rsid w:val="00382B8F"/>
    <w:rsid w:val="003A687D"/>
    <w:rsid w:val="003C37B6"/>
    <w:rsid w:val="003C3F39"/>
    <w:rsid w:val="003C7FC8"/>
    <w:rsid w:val="003D007C"/>
    <w:rsid w:val="003D0A34"/>
    <w:rsid w:val="003D5A4D"/>
    <w:rsid w:val="003F4799"/>
    <w:rsid w:val="00406503"/>
    <w:rsid w:val="00422ADD"/>
    <w:rsid w:val="0042700B"/>
    <w:rsid w:val="00430CC8"/>
    <w:rsid w:val="00433E34"/>
    <w:rsid w:val="00450D6E"/>
    <w:rsid w:val="0045264A"/>
    <w:rsid w:val="0045764C"/>
    <w:rsid w:val="0046645D"/>
    <w:rsid w:val="00480087"/>
    <w:rsid w:val="00485969"/>
    <w:rsid w:val="004E2283"/>
    <w:rsid w:val="004E3E0A"/>
    <w:rsid w:val="004F03B2"/>
    <w:rsid w:val="004F16D3"/>
    <w:rsid w:val="005069CF"/>
    <w:rsid w:val="00507F72"/>
    <w:rsid w:val="00523FFF"/>
    <w:rsid w:val="00525AF7"/>
    <w:rsid w:val="00527911"/>
    <w:rsid w:val="00532CBE"/>
    <w:rsid w:val="005332C5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53C7"/>
    <w:rsid w:val="00602CDA"/>
    <w:rsid w:val="00611D40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2603"/>
    <w:rsid w:val="006A360A"/>
    <w:rsid w:val="006B1E55"/>
    <w:rsid w:val="006C49B3"/>
    <w:rsid w:val="006E0F38"/>
    <w:rsid w:val="006E5C5D"/>
    <w:rsid w:val="006F04B9"/>
    <w:rsid w:val="006F5AE9"/>
    <w:rsid w:val="00704317"/>
    <w:rsid w:val="00743F30"/>
    <w:rsid w:val="007532BB"/>
    <w:rsid w:val="007624B6"/>
    <w:rsid w:val="0077662F"/>
    <w:rsid w:val="007C35C1"/>
    <w:rsid w:val="007C69A6"/>
    <w:rsid w:val="007D000D"/>
    <w:rsid w:val="007E1F85"/>
    <w:rsid w:val="007E3A93"/>
    <w:rsid w:val="007F11DF"/>
    <w:rsid w:val="00814D23"/>
    <w:rsid w:val="00815236"/>
    <w:rsid w:val="00817B98"/>
    <w:rsid w:val="00827222"/>
    <w:rsid w:val="00830DE8"/>
    <w:rsid w:val="00847897"/>
    <w:rsid w:val="008511C0"/>
    <w:rsid w:val="0085301D"/>
    <w:rsid w:val="00853A1A"/>
    <w:rsid w:val="00856615"/>
    <w:rsid w:val="008668B2"/>
    <w:rsid w:val="008737CE"/>
    <w:rsid w:val="008A7033"/>
    <w:rsid w:val="0090296B"/>
    <w:rsid w:val="00905BD0"/>
    <w:rsid w:val="00962EF4"/>
    <w:rsid w:val="009643D2"/>
    <w:rsid w:val="009734FE"/>
    <w:rsid w:val="00985EA9"/>
    <w:rsid w:val="00996804"/>
    <w:rsid w:val="009A279A"/>
    <w:rsid w:val="009B7DAE"/>
    <w:rsid w:val="009C7D88"/>
    <w:rsid w:val="009D42F0"/>
    <w:rsid w:val="009E370E"/>
    <w:rsid w:val="009F390B"/>
    <w:rsid w:val="00A0265B"/>
    <w:rsid w:val="00A16593"/>
    <w:rsid w:val="00A2445C"/>
    <w:rsid w:val="00A30442"/>
    <w:rsid w:val="00A47833"/>
    <w:rsid w:val="00A506DF"/>
    <w:rsid w:val="00A636EE"/>
    <w:rsid w:val="00A7228D"/>
    <w:rsid w:val="00A742A8"/>
    <w:rsid w:val="00A81346"/>
    <w:rsid w:val="00A96AE4"/>
    <w:rsid w:val="00AA4131"/>
    <w:rsid w:val="00AA5A80"/>
    <w:rsid w:val="00AE0960"/>
    <w:rsid w:val="00B20EF6"/>
    <w:rsid w:val="00B24A6F"/>
    <w:rsid w:val="00B41446"/>
    <w:rsid w:val="00B41450"/>
    <w:rsid w:val="00B46FEF"/>
    <w:rsid w:val="00B70F85"/>
    <w:rsid w:val="00B82A11"/>
    <w:rsid w:val="00BE1AB3"/>
    <w:rsid w:val="00C03397"/>
    <w:rsid w:val="00C0799F"/>
    <w:rsid w:val="00C22A54"/>
    <w:rsid w:val="00C305BA"/>
    <w:rsid w:val="00C30D30"/>
    <w:rsid w:val="00C31053"/>
    <w:rsid w:val="00C411F5"/>
    <w:rsid w:val="00C84E3A"/>
    <w:rsid w:val="00CA70E3"/>
    <w:rsid w:val="00CA7180"/>
    <w:rsid w:val="00CD40FF"/>
    <w:rsid w:val="00CD69F2"/>
    <w:rsid w:val="00CE4DD4"/>
    <w:rsid w:val="00CE6FD2"/>
    <w:rsid w:val="00D3249D"/>
    <w:rsid w:val="00D4625A"/>
    <w:rsid w:val="00D50862"/>
    <w:rsid w:val="00D51D8F"/>
    <w:rsid w:val="00D51E36"/>
    <w:rsid w:val="00D578A5"/>
    <w:rsid w:val="00D86AF5"/>
    <w:rsid w:val="00D91BA2"/>
    <w:rsid w:val="00DD1EC0"/>
    <w:rsid w:val="00DE45F1"/>
    <w:rsid w:val="00E3052B"/>
    <w:rsid w:val="00E51339"/>
    <w:rsid w:val="00E52C2D"/>
    <w:rsid w:val="00E61DE6"/>
    <w:rsid w:val="00E80907"/>
    <w:rsid w:val="00E91284"/>
    <w:rsid w:val="00E94B58"/>
    <w:rsid w:val="00EA69F1"/>
    <w:rsid w:val="00ED6EDC"/>
    <w:rsid w:val="00EE2161"/>
    <w:rsid w:val="00EF39C1"/>
    <w:rsid w:val="00EF5058"/>
    <w:rsid w:val="00F02FBA"/>
    <w:rsid w:val="00F0408A"/>
    <w:rsid w:val="00F15B0B"/>
    <w:rsid w:val="00F20EAC"/>
    <w:rsid w:val="00F37D49"/>
    <w:rsid w:val="00F5168E"/>
    <w:rsid w:val="00F53D97"/>
    <w:rsid w:val="00F554D6"/>
    <w:rsid w:val="00F838F2"/>
    <w:rsid w:val="00F84574"/>
    <w:rsid w:val="00F86FD1"/>
    <w:rsid w:val="00FA4EA4"/>
    <w:rsid w:val="00FB6EFA"/>
    <w:rsid w:val="00FC7D9E"/>
    <w:rsid w:val="00FD3C0A"/>
    <w:rsid w:val="00FD501A"/>
    <w:rsid w:val="00FE54B6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paragraph" w:styleId="ac">
    <w:name w:val="No Spacing"/>
    <w:uiPriority w:val="1"/>
    <w:qFormat/>
    <w:rsid w:val="00191CE6"/>
    <w:rPr>
      <w:sz w:val="24"/>
      <w:szCs w:val="24"/>
    </w:rPr>
  </w:style>
  <w:style w:type="character" w:customStyle="1" w:styleId="a5">
    <w:name w:val="Основной текст Знак"/>
    <w:link w:val="a4"/>
    <w:rsid w:val="00034F0D"/>
    <w:rPr>
      <w:b/>
      <w:sz w:val="28"/>
    </w:rPr>
  </w:style>
  <w:style w:type="paragraph" w:styleId="ad">
    <w:name w:val="Subtitle"/>
    <w:basedOn w:val="a"/>
    <w:link w:val="ae"/>
    <w:qFormat/>
    <w:rsid w:val="0031208C"/>
    <w:pPr>
      <w:widowControl/>
    </w:pPr>
    <w:rPr>
      <w:sz w:val="28"/>
    </w:rPr>
  </w:style>
  <w:style w:type="character" w:customStyle="1" w:styleId="ae">
    <w:name w:val="Подзаголовок Знак"/>
    <w:link w:val="ad"/>
    <w:rsid w:val="0031208C"/>
    <w:rPr>
      <w:sz w:val="28"/>
    </w:rPr>
  </w:style>
  <w:style w:type="paragraph" w:styleId="af">
    <w:name w:val="List Paragraph"/>
    <w:basedOn w:val="a"/>
    <w:uiPriority w:val="99"/>
    <w:qFormat/>
    <w:rsid w:val="00376B7F"/>
    <w:pPr>
      <w:widowControl/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paragraph" w:styleId="ac">
    <w:name w:val="No Spacing"/>
    <w:uiPriority w:val="1"/>
    <w:qFormat/>
    <w:rsid w:val="00191CE6"/>
    <w:rPr>
      <w:sz w:val="24"/>
      <w:szCs w:val="24"/>
    </w:rPr>
  </w:style>
  <w:style w:type="character" w:customStyle="1" w:styleId="a5">
    <w:name w:val="Основной текст Знак"/>
    <w:link w:val="a4"/>
    <w:rsid w:val="00034F0D"/>
    <w:rPr>
      <w:b/>
      <w:sz w:val="28"/>
    </w:rPr>
  </w:style>
  <w:style w:type="paragraph" w:styleId="ad">
    <w:name w:val="Subtitle"/>
    <w:basedOn w:val="a"/>
    <w:link w:val="ae"/>
    <w:qFormat/>
    <w:rsid w:val="0031208C"/>
    <w:pPr>
      <w:widowControl/>
    </w:pPr>
    <w:rPr>
      <w:sz w:val="28"/>
    </w:rPr>
  </w:style>
  <w:style w:type="character" w:customStyle="1" w:styleId="ae">
    <w:name w:val="Подзаголовок Знак"/>
    <w:link w:val="ad"/>
    <w:rsid w:val="0031208C"/>
    <w:rPr>
      <w:sz w:val="28"/>
    </w:rPr>
  </w:style>
  <w:style w:type="paragraph" w:styleId="af">
    <w:name w:val="List Paragraph"/>
    <w:basedOn w:val="a"/>
    <w:uiPriority w:val="99"/>
    <w:qFormat/>
    <w:rsid w:val="00376B7F"/>
    <w:pPr>
      <w:widowControl/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517215CD0D61B33F71A318CB03C911E150A4DC7B40E494DB1F1025338818300378FE08D03F5A79u41C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1ADF911100FAA56257DB727A75E84AA8DE69742AC308A7C38AE7A9351B4135870252B8A49c335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4618431C8D5FC1A2873E22E4577F5BE704BA2317840BD5DFAB66AC5C35D1388CDEF3CAV2q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98FDBEB65CCAACF16B3FD27B04B62B6EB3F99A8B347CB09AFC2E8BDD8FDBAC1B765B6BFF130FADhEa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C4618431C8D5FC1A2873E22E4577F5BE707B12615870BD5DFAB66AC5C35D1388CDEF3CB25V5q7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074D0D28B4E277C97D34F175B7ED9906EE716645D0B25CD38199EB7BA05BC27D2F9A6D1344D227r4hDA" TargetMode="External"/><Relationship Id="rId14" Type="http://schemas.openxmlformats.org/officeDocument/2006/relationships/hyperlink" Target="consultantplus://offline/ref=F2892F8E5ECF10F52A6499D42E40520CAB0D6510DF4C4F37A36132DD533462673C15AD75F235129Dm6uFA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esktop\&#1041;&#1083;&#1072;&#1085;&#1082;&#1080;%20&#1050;&#1057;&#1055;\&#1041;&#1083;&#1072;&#1085;&#1082;-&#1059;&#1075;&#1083;&#1086;&#1074;&#1086;&#1081;%20&#1050;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88A1-FCB0-4A21-B317-F600526A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 КСП</Template>
  <TotalTime>0</TotalTime>
  <Pages>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OEM</cp:lastModifiedBy>
  <cp:revision>2</cp:revision>
  <cp:lastPrinted>2014-08-18T02:00:00Z</cp:lastPrinted>
  <dcterms:created xsi:type="dcterms:W3CDTF">2015-03-24T06:29:00Z</dcterms:created>
  <dcterms:modified xsi:type="dcterms:W3CDTF">2015-03-24T06:29:00Z</dcterms:modified>
</cp:coreProperties>
</file>