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2D527F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2D527F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2D527F">
              <w:rPr>
                <w:sz w:val="22"/>
                <w:szCs w:val="22"/>
              </w:rPr>
              <w:t xml:space="preserve">     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2720D5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2720D5" w:rsidRDefault="002720D5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«ЦБУК»  АГО</w:t>
            </w:r>
          </w:p>
          <w:p w:rsidR="006521A4" w:rsidRDefault="006521A4" w:rsidP="003A687D">
            <w:pPr>
              <w:rPr>
                <w:sz w:val="28"/>
                <w:szCs w:val="28"/>
              </w:rPr>
            </w:pPr>
          </w:p>
          <w:p w:rsidR="002720D5" w:rsidRPr="002720D5" w:rsidRDefault="002720D5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Нагорной Н.М.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Pr="00533771" w:rsidRDefault="002720D5" w:rsidP="002720D5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33771">
        <w:rPr>
          <w:b w:val="0"/>
          <w:szCs w:val="28"/>
        </w:rPr>
        <w:t>Представление</w:t>
      </w:r>
    </w:p>
    <w:p w:rsidR="002720D5" w:rsidRPr="00533771" w:rsidRDefault="003F0F45" w:rsidP="002720D5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720D5" w:rsidRPr="00533771">
        <w:rPr>
          <w:b w:val="0"/>
          <w:szCs w:val="28"/>
        </w:rPr>
        <w:t xml:space="preserve">«О нарушениях </w:t>
      </w:r>
      <w:proofErr w:type="gramStart"/>
      <w:r w:rsidR="002720D5" w:rsidRPr="00533771">
        <w:rPr>
          <w:b w:val="0"/>
          <w:szCs w:val="28"/>
        </w:rPr>
        <w:t>финансового</w:t>
      </w:r>
      <w:proofErr w:type="gramEnd"/>
    </w:p>
    <w:p w:rsidR="002720D5" w:rsidRPr="00533771" w:rsidRDefault="002720D5" w:rsidP="002720D5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33771">
        <w:rPr>
          <w:b w:val="0"/>
          <w:szCs w:val="28"/>
        </w:rPr>
        <w:t xml:space="preserve">и </w:t>
      </w:r>
      <w:r w:rsidR="006521A4">
        <w:rPr>
          <w:b w:val="0"/>
          <w:szCs w:val="28"/>
        </w:rPr>
        <w:t>в сфере закупок</w:t>
      </w:r>
      <w:r w:rsidRPr="00533771">
        <w:rPr>
          <w:b w:val="0"/>
          <w:szCs w:val="28"/>
        </w:rPr>
        <w:t xml:space="preserve"> законодательства»</w:t>
      </w:r>
    </w:p>
    <w:p w:rsidR="006521A4" w:rsidRDefault="00740235" w:rsidP="00740235">
      <w:pPr>
        <w:pStyle w:val="ac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40235" w:rsidRPr="005818A4" w:rsidRDefault="007B593C" w:rsidP="00740235">
      <w:pPr>
        <w:pStyle w:val="ac"/>
        <w:spacing w:line="264" w:lineRule="auto"/>
        <w:jc w:val="both"/>
        <w:rPr>
          <w:sz w:val="28"/>
          <w:szCs w:val="28"/>
        </w:rPr>
      </w:pPr>
      <w:r w:rsidRPr="005818A4">
        <w:rPr>
          <w:sz w:val="28"/>
          <w:szCs w:val="28"/>
        </w:rPr>
        <w:t xml:space="preserve">       </w:t>
      </w:r>
      <w:proofErr w:type="gramStart"/>
      <w:r w:rsidR="00740235" w:rsidRPr="005818A4">
        <w:rPr>
          <w:sz w:val="28"/>
          <w:szCs w:val="28"/>
        </w:rPr>
        <w:t>Основанием для проведения контрольного мероприятия (аудита в сфере закупок) явился пункт 4 Плана проведения контрольных мероприятий Контрольно-счетной палаты Арсеньевского городского округа на второй квартал 2016 года, а предметом контрольного мероприятия (аудита в сфере закупок): планы закупок, планы-графики,  муниципальные контракты, договоры, данные регистров бухгалтерского учёта, а также иные документы и материалы, необходимые для проведения проверки.</w:t>
      </w:r>
      <w:proofErr w:type="gramEnd"/>
    </w:p>
    <w:p w:rsidR="00740235" w:rsidRPr="005818A4" w:rsidRDefault="00740235" w:rsidP="00740235">
      <w:pPr>
        <w:ind w:firstLine="426"/>
        <w:jc w:val="both"/>
        <w:rPr>
          <w:sz w:val="28"/>
          <w:szCs w:val="28"/>
        </w:rPr>
      </w:pPr>
      <w:proofErr w:type="gramStart"/>
      <w:r w:rsidRPr="005818A4">
        <w:rPr>
          <w:sz w:val="28"/>
          <w:szCs w:val="28"/>
        </w:rPr>
        <w:t xml:space="preserve">Муниципальное бюджетное учреждение культуры </w:t>
      </w:r>
      <w:r w:rsidRPr="005818A4">
        <w:rPr>
          <w:bCs/>
          <w:sz w:val="28"/>
          <w:szCs w:val="28"/>
        </w:rPr>
        <w:t>«Централизованная библиотечная система имени В.К. Арсеньева»</w:t>
      </w:r>
      <w:r w:rsidRPr="005818A4">
        <w:rPr>
          <w:b/>
          <w:bCs/>
          <w:sz w:val="28"/>
          <w:szCs w:val="28"/>
        </w:rPr>
        <w:t xml:space="preserve"> </w:t>
      </w:r>
      <w:r w:rsidRPr="005818A4">
        <w:rPr>
          <w:sz w:val="28"/>
          <w:szCs w:val="28"/>
        </w:rPr>
        <w:t xml:space="preserve"> Арсеньевского городского округа в проверяемом периоде осуществляло свою деятельность на основании Устава муниципального бюджетного учреждения культуры «Централизованная библиотечная система» Арсеньевского городского округа, утвержденного постановлением управления имущественных отношений администрации Арсеньевского городского округа от 26.09.2011 № 391, с изменениями от 16.09.2015 № 799 (далее – управление имущественных отношений).</w:t>
      </w:r>
      <w:proofErr w:type="gramEnd"/>
    </w:p>
    <w:p w:rsidR="00740235" w:rsidRPr="005818A4" w:rsidRDefault="00740235" w:rsidP="00740235">
      <w:pPr>
        <w:ind w:firstLine="426"/>
        <w:jc w:val="both"/>
        <w:rPr>
          <w:sz w:val="28"/>
          <w:szCs w:val="28"/>
        </w:rPr>
      </w:pPr>
      <w:r w:rsidRPr="005818A4">
        <w:rPr>
          <w:sz w:val="28"/>
          <w:szCs w:val="28"/>
        </w:rPr>
        <w:t>Цель деятельности МБУК ЦБС - обеспечение библиотечного, библиографического и информационного обслуживания населения с учетом потребностей и интересов социально-возрастных групп.</w:t>
      </w:r>
    </w:p>
    <w:p w:rsidR="00740235" w:rsidRPr="005818A4" w:rsidRDefault="00740235" w:rsidP="00740235">
      <w:pPr>
        <w:ind w:firstLine="425"/>
        <w:jc w:val="both"/>
        <w:rPr>
          <w:sz w:val="28"/>
          <w:szCs w:val="28"/>
        </w:rPr>
      </w:pPr>
      <w:r w:rsidRPr="005818A4">
        <w:rPr>
          <w:sz w:val="28"/>
          <w:szCs w:val="28"/>
        </w:rPr>
        <w:t>Для ведения бухгалтерского и налогового учета финансово-хозяйственной деятельности учреждения между директором МБУК ЦБС и директором муниципального казенного учреждения «Централизованная бухгалтерия учреждений культуры» Арсеньевского городского округа» (далее – МКУ «Централизованная бухгалтерия») заключен договор № 2 от 04.02.2013 на неопределенный срок.</w:t>
      </w:r>
    </w:p>
    <w:p w:rsidR="00740235" w:rsidRPr="005818A4" w:rsidRDefault="00740235" w:rsidP="00740235">
      <w:pPr>
        <w:ind w:firstLine="426"/>
        <w:jc w:val="both"/>
        <w:rPr>
          <w:sz w:val="28"/>
          <w:szCs w:val="28"/>
        </w:rPr>
      </w:pPr>
      <w:r w:rsidRPr="005818A4">
        <w:rPr>
          <w:sz w:val="28"/>
          <w:szCs w:val="28"/>
        </w:rPr>
        <w:t>Согласно дополнительному соглашению от 12.01.2105 к договору № 2 от 04.02.2013 на финансовое обслуживание на МКУ «Централизованная бухгалтерия» возлагаются обязанности по размещению в единой информационной системе информации, предоставленной  МБУК ЦБС, и произведению расчетов с поставщиками и подрядчиками по предоставленным документам.</w:t>
      </w:r>
    </w:p>
    <w:p w:rsidR="00740235" w:rsidRPr="005818A4" w:rsidRDefault="00740235" w:rsidP="0074023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A4">
        <w:rPr>
          <w:rFonts w:ascii="Times New Roman" w:eastAsia="Calibri" w:hAnsi="Times New Roman" w:cs="Times New Roman"/>
          <w:sz w:val="28"/>
          <w:szCs w:val="28"/>
        </w:rPr>
        <w:lastRenderedPageBreak/>
        <w:t>В период проведения контрольного мероприятия был проверен объем финансирования закупок</w:t>
      </w:r>
      <w:r w:rsidRPr="005818A4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услуг, произведенных для обеспечения муниципальных нужд,</w:t>
      </w:r>
      <w:r w:rsidRPr="005818A4">
        <w:rPr>
          <w:sz w:val="28"/>
          <w:szCs w:val="28"/>
        </w:rPr>
        <w:t xml:space="preserve"> </w:t>
      </w:r>
      <w:r w:rsidRPr="005818A4">
        <w:rPr>
          <w:rFonts w:ascii="Times New Roman" w:hAnsi="Times New Roman" w:cs="Times New Roman"/>
          <w:sz w:val="28"/>
          <w:szCs w:val="28"/>
        </w:rPr>
        <w:t>в общей сумме 2 463 304,20 руб., в том числе</w:t>
      </w:r>
      <w:r w:rsidRPr="005818A4">
        <w:rPr>
          <w:rFonts w:ascii="Times New Roman" w:eastAsia="Calibri" w:hAnsi="Times New Roman" w:cs="Times New Roman"/>
          <w:sz w:val="28"/>
          <w:szCs w:val="28"/>
        </w:rPr>
        <w:t>: в 2014 году –  в сумме 1 265 097,48 руб., в 2015 руб. – в сумме 1 198 206,72 руб.</w:t>
      </w:r>
    </w:p>
    <w:p w:rsidR="00740235" w:rsidRPr="005818A4" w:rsidRDefault="00740235" w:rsidP="0074023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5818A4">
        <w:rPr>
          <w:bCs/>
          <w:sz w:val="28"/>
          <w:szCs w:val="28"/>
        </w:rPr>
        <w:t xml:space="preserve">План-график </w:t>
      </w:r>
      <w:r w:rsidRPr="005818A4">
        <w:rPr>
          <w:sz w:val="28"/>
          <w:szCs w:val="28"/>
        </w:rPr>
        <w:t xml:space="preserve">МБУК ЦБС </w:t>
      </w:r>
      <w:r w:rsidRPr="005818A4">
        <w:rPr>
          <w:bCs/>
          <w:sz w:val="28"/>
          <w:szCs w:val="28"/>
        </w:rPr>
        <w:t xml:space="preserve">размещен на официальном сайте 28.01.2014. В течение 2014 года в План-график были внесены шесть корректировок. </w:t>
      </w:r>
    </w:p>
    <w:p w:rsidR="00740235" w:rsidRPr="005818A4" w:rsidRDefault="007B593C" w:rsidP="007B59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8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40235" w:rsidRPr="005818A4">
        <w:rPr>
          <w:rFonts w:ascii="Times New Roman" w:hAnsi="Times New Roman" w:cs="Times New Roman"/>
          <w:sz w:val="28"/>
          <w:szCs w:val="28"/>
        </w:rPr>
        <w:t>Следует отметить, что в 2014 году составление и размещение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</w:t>
      </w:r>
      <w:r w:rsidR="00740235" w:rsidRPr="005818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40235" w:rsidRPr="005818A4">
        <w:rPr>
          <w:rFonts w:ascii="Times New Roman" w:hAnsi="Times New Roman" w:cs="Times New Roman"/>
          <w:sz w:val="28"/>
          <w:szCs w:val="28"/>
        </w:rPr>
        <w:t>(далее - официальный сайт) планов-графиков осуществлялось в соответствии с Порядком и по форме, утвержденным приказом Минэкономразвития России и Федерального казначейства от 27.12.2011 № 761/20н «Об утверждении порядка размещения</w:t>
      </w:r>
      <w:proofErr w:type="gramEnd"/>
      <w:r w:rsidR="00740235" w:rsidRPr="00581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235" w:rsidRPr="005818A4">
        <w:rPr>
          <w:rFonts w:ascii="Times New Roman" w:hAnsi="Times New Roman" w:cs="Times New Roman"/>
          <w:sz w:val="28"/>
          <w:szCs w:val="28"/>
        </w:rPr>
        <w:t>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с учетом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="00740235" w:rsidRPr="005818A4">
        <w:rPr>
          <w:rFonts w:ascii="Times New Roman" w:hAnsi="Times New Roman" w:cs="Times New Roman"/>
          <w:sz w:val="28"/>
          <w:szCs w:val="28"/>
        </w:rPr>
        <w:t xml:space="preserve"> на 2014 и 2015 годы, </w:t>
      </w:r>
      <w:proofErr w:type="gramStart"/>
      <w:r w:rsidR="00740235" w:rsidRPr="005818A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740235" w:rsidRPr="005818A4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и Федерального казначейства от 20.09.2013 № 544/18н (далее - </w:t>
      </w:r>
      <w:r w:rsidR="00740235" w:rsidRPr="005818A4">
        <w:rPr>
          <w:rFonts w:ascii="Times New Roman" w:hAnsi="Times New Roman" w:cs="Times New Roman"/>
          <w:color w:val="222222"/>
          <w:sz w:val="28"/>
          <w:szCs w:val="28"/>
        </w:rPr>
        <w:t>Особенности размещения на 2014 год).</w:t>
      </w:r>
    </w:p>
    <w:p w:rsidR="00740235" w:rsidRPr="005818A4" w:rsidRDefault="00740235" w:rsidP="00740235">
      <w:pPr>
        <w:pStyle w:val="ConsPlusNormal"/>
        <w:ind w:firstLine="426"/>
        <w:jc w:val="both"/>
        <w:rPr>
          <w:color w:val="222222"/>
          <w:sz w:val="28"/>
          <w:szCs w:val="28"/>
        </w:rPr>
      </w:pP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Проведенным анализом соответствия представленных проверке Планов – графиков </w:t>
      </w:r>
      <w:r w:rsidRPr="005818A4">
        <w:rPr>
          <w:rFonts w:ascii="Times New Roman" w:hAnsi="Times New Roman" w:cs="Times New Roman"/>
          <w:sz w:val="28"/>
          <w:szCs w:val="28"/>
        </w:rPr>
        <w:t>МБУК ЦБС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 на 2014 год единым требованиям к их формированию, утверждению и ведению установлено, что </w:t>
      </w:r>
      <w:r w:rsidRPr="005818A4">
        <w:rPr>
          <w:rFonts w:ascii="Times New Roman" w:hAnsi="Times New Roman" w:cs="Times New Roman"/>
          <w:sz w:val="28"/>
          <w:szCs w:val="28"/>
        </w:rPr>
        <w:t xml:space="preserve">при планировании размещения заказов  во 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всех Планах – графиках на 2014 год в нарушение пункта 5 </w:t>
      </w:r>
      <w:r w:rsidRPr="005818A4">
        <w:rPr>
          <w:rFonts w:ascii="Times New Roman" w:hAnsi="Times New Roman" w:cs="Times New Roman"/>
          <w:sz w:val="28"/>
          <w:szCs w:val="28"/>
        </w:rPr>
        <w:t>Особенностей размещения в 2014 году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740235" w:rsidRPr="005818A4" w:rsidRDefault="00740235" w:rsidP="007B593C">
      <w:pPr>
        <w:spacing w:line="264" w:lineRule="auto"/>
        <w:jc w:val="both"/>
        <w:rPr>
          <w:color w:val="222222"/>
          <w:sz w:val="28"/>
          <w:szCs w:val="28"/>
        </w:rPr>
      </w:pPr>
      <w:r w:rsidRPr="005818A4">
        <w:rPr>
          <w:color w:val="222222"/>
          <w:sz w:val="28"/>
          <w:szCs w:val="28"/>
        </w:rPr>
        <w:t>- подпункта 5 «а» - в столбцах 9 и 13 формы Плана-графика отсутствует итоговая информация о совокупных годовых объемах закупок у единственного поставщика, осуществляемых</w:t>
      </w:r>
      <w:r w:rsidRPr="005818A4">
        <w:rPr>
          <w:rFonts w:eastAsia="Calibri"/>
          <w:sz w:val="28"/>
          <w:szCs w:val="28"/>
          <w:lang w:eastAsia="en-US"/>
        </w:rPr>
        <w:t xml:space="preserve"> в соответствии с </w:t>
      </w:r>
      <w:hyperlink r:id="rId9" w:history="1">
        <w:r w:rsidRPr="005818A4">
          <w:rPr>
            <w:rFonts w:eastAsia="Calibri"/>
            <w:sz w:val="28"/>
            <w:szCs w:val="28"/>
            <w:lang w:eastAsia="en-US"/>
          </w:rPr>
          <w:t>пунктом 5 части 1 статьи 93</w:t>
        </w:r>
      </w:hyperlink>
      <w:r w:rsidRPr="005818A4">
        <w:rPr>
          <w:rFonts w:eastAsia="Calibri"/>
          <w:sz w:val="28"/>
          <w:szCs w:val="28"/>
          <w:lang w:eastAsia="en-US"/>
        </w:rPr>
        <w:t xml:space="preserve"> Закона № 44</w:t>
      </w:r>
      <w:r w:rsidRPr="005818A4">
        <w:rPr>
          <w:color w:val="222222"/>
          <w:sz w:val="28"/>
          <w:szCs w:val="28"/>
        </w:rPr>
        <w:t>-ФЗ;</w:t>
      </w:r>
    </w:p>
    <w:p w:rsidR="00740235" w:rsidRPr="005818A4" w:rsidRDefault="00740235" w:rsidP="0074023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5818A4">
        <w:rPr>
          <w:bCs/>
          <w:sz w:val="28"/>
          <w:szCs w:val="28"/>
        </w:rPr>
        <w:t xml:space="preserve">План-график </w:t>
      </w:r>
      <w:r w:rsidRPr="005818A4">
        <w:rPr>
          <w:sz w:val="28"/>
          <w:szCs w:val="28"/>
        </w:rPr>
        <w:t xml:space="preserve">МБУК ЦБС на 2015 год </w:t>
      </w:r>
      <w:r w:rsidRPr="005818A4">
        <w:rPr>
          <w:bCs/>
          <w:sz w:val="28"/>
          <w:szCs w:val="28"/>
        </w:rPr>
        <w:t xml:space="preserve">размещен на официальном сайте 14.01.2015. В течение 2015 года в План-график были внесены девять корректировок. </w:t>
      </w:r>
    </w:p>
    <w:p w:rsidR="00740235" w:rsidRPr="005818A4" w:rsidRDefault="00740235" w:rsidP="0074023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В 2015 году </w:t>
      </w:r>
      <w:r w:rsidRPr="005818A4">
        <w:rPr>
          <w:rFonts w:ascii="Times New Roman" w:hAnsi="Times New Roman" w:cs="Times New Roman"/>
          <w:sz w:val="28"/>
          <w:szCs w:val="28"/>
        </w:rPr>
        <w:t>составление и размещение на официальном сайте</w:t>
      </w:r>
      <w:r w:rsidRPr="005818A4">
        <w:rPr>
          <w:sz w:val="28"/>
          <w:szCs w:val="28"/>
        </w:rPr>
        <w:t xml:space="preserve"> П</w:t>
      </w:r>
      <w:r w:rsidRPr="005818A4">
        <w:rPr>
          <w:rFonts w:ascii="Times New Roman" w:hAnsi="Times New Roman" w:cs="Times New Roman"/>
          <w:sz w:val="28"/>
          <w:szCs w:val="28"/>
        </w:rPr>
        <w:t>ланов-графиков должны осуществляться в соответствии с Порядком и по форме, утвержденным приказом</w:t>
      </w:r>
      <w:r w:rsidRPr="005818A4">
        <w:rPr>
          <w:rFonts w:eastAsia="Calibri"/>
          <w:sz w:val="28"/>
          <w:szCs w:val="28"/>
          <w:lang w:eastAsia="en-US"/>
        </w:rPr>
        <w:t xml:space="preserve">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>Минэкономразвития России № 182, Казначейства России № 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</w:r>
      <w:proofErr w:type="gramEnd"/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товаров, выполнение работ, оказание услуг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планов-графиков размещения заказов на 2015 - 2016 годы» (далее – Особенности размещения на 2015 год).</w:t>
      </w:r>
    </w:p>
    <w:p w:rsidR="00740235" w:rsidRPr="005818A4" w:rsidRDefault="00740235" w:rsidP="0074023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Проведенным анализом соответствия представленных проверке Планов – графиков на 2015 год единым требованиям к их формированию, утверждению и ведению установлено, что </w:t>
      </w:r>
      <w:r w:rsidRPr="005818A4">
        <w:rPr>
          <w:rFonts w:ascii="Times New Roman" w:hAnsi="Times New Roman" w:cs="Times New Roman"/>
          <w:sz w:val="28"/>
          <w:szCs w:val="28"/>
        </w:rPr>
        <w:t xml:space="preserve">при планировании размещения заказов  во 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>всех Планах – графиках на 2015 год в нарушение подпункта 5 «а»</w:t>
      </w:r>
      <w:r w:rsidRPr="005818A4">
        <w:rPr>
          <w:color w:val="222222"/>
          <w:sz w:val="28"/>
          <w:szCs w:val="28"/>
        </w:rPr>
        <w:t xml:space="preserve"> 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>пункта 5 Особенностей размещения на 2015 год</w:t>
      </w:r>
      <w:r w:rsidRPr="005818A4">
        <w:rPr>
          <w:color w:val="222222"/>
          <w:sz w:val="28"/>
          <w:szCs w:val="28"/>
        </w:rPr>
        <w:t xml:space="preserve"> 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>в столбцах 9 и 13 формы Плана-графика отсутствует итоговая информация о совокупных годовых объемах закупок у единственного</w:t>
      </w:r>
      <w:proofErr w:type="gramEnd"/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 поставщика,</w:t>
      </w:r>
      <w:r w:rsidRPr="005818A4">
        <w:rPr>
          <w:color w:val="222222"/>
          <w:sz w:val="28"/>
          <w:szCs w:val="28"/>
        </w:rPr>
        <w:t xml:space="preserve"> </w:t>
      </w:r>
      <w:proofErr w:type="gramStart"/>
      <w:r w:rsidRPr="005818A4">
        <w:rPr>
          <w:rFonts w:ascii="Times New Roman" w:hAnsi="Times New Roman" w:cs="Times New Roman"/>
          <w:color w:val="222222"/>
          <w:sz w:val="28"/>
          <w:szCs w:val="28"/>
        </w:rPr>
        <w:t>осуществляемых</w:t>
      </w:r>
      <w:proofErr w:type="gramEnd"/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P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 части 1</w:t>
        </w:r>
        <w:r w:rsid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</w:t>
        </w:r>
        <w:r w:rsid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93</w:t>
        </w:r>
      </w:hyperlink>
      <w:r w:rsidR="005818A4">
        <w:rPr>
          <w:sz w:val="28"/>
          <w:szCs w:val="28"/>
        </w:rPr>
        <w:t xml:space="preserve">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 w:rsid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>№ 44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>-ФЗ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0235" w:rsidRPr="005818A4" w:rsidRDefault="00740235" w:rsidP="00740235">
      <w:pPr>
        <w:spacing w:line="264" w:lineRule="auto"/>
        <w:ind w:firstLine="426"/>
        <w:jc w:val="both"/>
        <w:rPr>
          <w:color w:val="222222"/>
          <w:sz w:val="28"/>
          <w:szCs w:val="28"/>
        </w:rPr>
      </w:pPr>
      <w:r w:rsidRPr="005818A4">
        <w:rPr>
          <w:rFonts w:eastAsia="Calibri"/>
          <w:sz w:val="28"/>
          <w:szCs w:val="28"/>
          <w:lang w:eastAsia="en-US"/>
        </w:rPr>
        <w:t xml:space="preserve">Согласно данным бюджетного учета МКУ «Централизованная бухгалтерия» общие фактические расходы по </w:t>
      </w:r>
      <w:r w:rsidRPr="005818A4">
        <w:rPr>
          <w:color w:val="222222"/>
          <w:sz w:val="28"/>
          <w:szCs w:val="28"/>
        </w:rPr>
        <w:t>электроснабжению в 2015 году составили 65 413,55 руб.</w:t>
      </w:r>
    </w:p>
    <w:p w:rsidR="00740235" w:rsidRPr="005818A4" w:rsidRDefault="00740235" w:rsidP="00740235">
      <w:pPr>
        <w:spacing w:line="264" w:lineRule="auto"/>
        <w:ind w:firstLine="426"/>
        <w:jc w:val="both"/>
        <w:rPr>
          <w:sz w:val="28"/>
          <w:szCs w:val="28"/>
        </w:rPr>
      </w:pPr>
      <w:proofErr w:type="gramStart"/>
      <w:r w:rsidRPr="005818A4">
        <w:rPr>
          <w:sz w:val="28"/>
          <w:szCs w:val="28"/>
        </w:rPr>
        <w:t xml:space="preserve">Для заключения МК № 430 на официальном сайте размещено извещение об </w:t>
      </w:r>
      <w:r w:rsidRPr="005818A4">
        <w:rPr>
          <w:rFonts w:eastAsia="Calibri"/>
          <w:sz w:val="28"/>
          <w:szCs w:val="28"/>
          <w:lang w:eastAsia="en-US"/>
        </w:rPr>
        <w:t>осуществлении</w:t>
      </w:r>
      <w:r w:rsidRPr="005818A4">
        <w:rPr>
          <w:sz w:val="28"/>
          <w:szCs w:val="28"/>
        </w:rPr>
        <w:t xml:space="preserve"> закупки у единственного поставщика (подрядчика, исполнителя) № 0320300156215000002 от 26.01.2015 на приобретение услуг по теплоснабжению и горячему водоснабжению на сумму 613 000,00 руб. (в соответствии с Планом – графиком на 2015 год), т.е. отклонение суммы заключенного контракта составило 87 920,49 руб. или 14,3%, что явилось нарушением части 1 статьи 34</w:t>
      </w:r>
      <w:proofErr w:type="gramEnd"/>
      <w:r w:rsidRPr="005818A4">
        <w:rPr>
          <w:sz w:val="28"/>
          <w:szCs w:val="28"/>
        </w:rPr>
        <w:t xml:space="preserve"> </w:t>
      </w:r>
      <w:proofErr w:type="gramStart"/>
      <w:r w:rsidRPr="005818A4">
        <w:rPr>
          <w:sz w:val="28"/>
          <w:szCs w:val="28"/>
        </w:rPr>
        <w:t>Закона № 44-ФЗ, согласно которой контракт заключается на условиях, предусмотренных извещением о закупке.</w:t>
      </w:r>
      <w:proofErr w:type="gramEnd"/>
    </w:p>
    <w:p w:rsidR="00740235" w:rsidRPr="005818A4" w:rsidRDefault="00125B08" w:rsidP="00125B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740235"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Кроме того, </w:t>
      </w:r>
      <w:r w:rsidR="00740235" w:rsidRPr="005818A4">
        <w:rPr>
          <w:rFonts w:ascii="Times New Roman" w:hAnsi="Times New Roman" w:cs="Times New Roman"/>
          <w:sz w:val="28"/>
          <w:szCs w:val="28"/>
        </w:rPr>
        <w:t>в нарушение:</w:t>
      </w:r>
    </w:p>
    <w:p w:rsidR="00740235" w:rsidRPr="005818A4" w:rsidRDefault="00740235" w:rsidP="0074023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581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пункта 8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 2 статьи 103 Закона № 44-ФЗ, подпункта «з» пункта 2 </w:t>
      </w:r>
      <w:hyperlink r:id="rId11" w:history="1">
        <w:r w:rsidRP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</w:t>
        </w:r>
      </w:hyperlink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ведения реестра контрактов, в реестр контрактов, заключенных заказчиками, информация о которых подлежит размещению на официальном сайте, 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не внесена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изменении МК № 430 с указанием условий контракта, которые были изменены, а именно: уменьшены сумма контракта и количество потребляемой тепловой энергии;</w:t>
      </w:r>
      <w:proofErr w:type="gramEnd"/>
    </w:p>
    <w:p w:rsidR="00740235" w:rsidRPr="005818A4" w:rsidRDefault="00740235" w:rsidP="00740235">
      <w:pPr>
        <w:pStyle w:val="ConsPlusNormal"/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8A4">
        <w:rPr>
          <w:rFonts w:ascii="Times New Roman" w:hAnsi="Times New Roman" w:cs="Times New Roman"/>
          <w:sz w:val="28"/>
          <w:szCs w:val="28"/>
        </w:rPr>
        <w:t>В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 нарушение части 2 статьи 93 Закона № 44-ФЗ </w:t>
      </w:r>
      <w:r w:rsidRPr="005818A4">
        <w:rPr>
          <w:rFonts w:ascii="Times New Roman" w:hAnsi="Times New Roman" w:cs="Times New Roman"/>
          <w:sz w:val="28"/>
          <w:szCs w:val="28"/>
        </w:rPr>
        <w:t xml:space="preserve">МБУК ЦБС 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в 2015 году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</w:t>
      </w:r>
      <w:r w:rsidRPr="005818A4">
        <w:rPr>
          <w:rFonts w:ascii="Times New Roman" w:hAnsi="Times New Roman" w:cs="Times New Roman"/>
          <w:color w:val="222222"/>
          <w:sz w:val="28"/>
          <w:szCs w:val="28"/>
        </w:rPr>
        <w:t xml:space="preserve"> не размещены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извещения о закупке у единственного поставщика </w:t>
      </w:r>
      <w:r w:rsidRPr="005818A4">
        <w:rPr>
          <w:rFonts w:ascii="Times New Roman" w:hAnsi="Times New Roman" w:cs="Times New Roman"/>
          <w:sz w:val="28"/>
          <w:szCs w:val="28"/>
        </w:rPr>
        <w:t xml:space="preserve">услуг связи, заключенные в соответствии с пунктом 1 части 1 статьи 93 Закона № 44-ФЗ. </w:t>
      </w:r>
    </w:p>
    <w:p w:rsidR="00740235" w:rsidRPr="005818A4" w:rsidRDefault="00740235" w:rsidP="0074023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Проверкой своевременности и полноты предоставления отчетности по контрактам и размещения в единой информационной системе установлено, что в нарушение </w:t>
      </w:r>
      <w:hyperlink r:id="rId12" w:history="1">
        <w:r w:rsidRPr="005818A4">
          <w:rPr>
            <w:rFonts w:ascii="Times New Roman" w:hAnsi="Times New Roman" w:cs="Times New Roman"/>
            <w:sz w:val="28"/>
            <w:szCs w:val="28"/>
          </w:rPr>
          <w:t>частей 9 - 11 статьи 94</w:t>
        </w:r>
      </w:hyperlink>
      <w:r w:rsidRPr="005818A4">
        <w:rPr>
          <w:sz w:val="28"/>
          <w:szCs w:val="28"/>
        </w:rPr>
        <w:t xml:space="preserve"> </w:t>
      </w:r>
      <w:r w:rsidRPr="005818A4">
        <w:rPr>
          <w:rFonts w:ascii="Times New Roman" w:hAnsi="Times New Roman" w:cs="Times New Roman"/>
          <w:sz w:val="28"/>
          <w:szCs w:val="28"/>
        </w:rPr>
        <w:t>Закона № 44 - ФЗ</w:t>
      </w:r>
      <w:r w:rsidRPr="005818A4">
        <w:rPr>
          <w:sz w:val="28"/>
          <w:szCs w:val="28"/>
        </w:rPr>
        <w:t xml:space="preserve"> 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пункта 3 </w:t>
      </w:r>
      <w:hyperlink r:id="rId13" w:history="1">
        <w:r w:rsidRPr="005818A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отчет), утвержденного постановлением Правительства</w:t>
      </w:r>
      <w:proofErr w:type="gramEnd"/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28.11.2013 № 1093 в единой информационной системе </w:t>
      </w:r>
      <w:r w:rsidRPr="005818A4">
        <w:rPr>
          <w:rFonts w:ascii="Times New Roman" w:hAnsi="Times New Roman" w:cs="Times New Roman"/>
          <w:sz w:val="28"/>
          <w:szCs w:val="28"/>
        </w:rPr>
        <w:t>не размещены отчеты об исполнении контракта, информация о поставленном товаре, выполненной работе или об оказанной услуге МБУК ЦБС за 2014 – 2015 годы</w:t>
      </w:r>
      <w:r w:rsidRPr="0058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срока, установленного законодательством. </w:t>
      </w:r>
    </w:p>
    <w:p w:rsidR="0082082E" w:rsidRPr="00862CBC" w:rsidRDefault="00533771" w:rsidP="008F623B">
      <w:pPr>
        <w:spacing w:line="264" w:lineRule="auto"/>
        <w:jc w:val="both"/>
        <w:rPr>
          <w:b/>
          <w:sz w:val="28"/>
          <w:szCs w:val="28"/>
        </w:rPr>
      </w:pPr>
      <w:r w:rsidRPr="00862CBC">
        <w:rPr>
          <w:sz w:val="28"/>
          <w:szCs w:val="28"/>
        </w:rPr>
        <w:lastRenderedPageBreak/>
        <w:t xml:space="preserve">       </w:t>
      </w:r>
      <w:r w:rsidR="005818A4">
        <w:rPr>
          <w:sz w:val="28"/>
          <w:szCs w:val="28"/>
        </w:rPr>
        <w:t>Выя</w:t>
      </w:r>
      <w:r w:rsidR="0082082E" w:rsidRPr="00862CBC">
        <w:rPr>
          <w:sz w:val="28"/>
          <w:szCs w:val="28"/>
        </w:rPr>
        <w:t>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82082E" w:rsidRDefault="0082082E" w:rsidP="0082082E">
      <w:pPr>
        <w:jc w:val="center"/>
        <w:rPr>
          <w:sz w:val="22"/>
          <w:szCs w:val="22"/>
        </w:rPr>
      </w:pPr>
    </w:p>
    <w:p w:rsidR="0082082E" w:rsidRDefault="0082082E" w:rsidP="0082082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0346A0" w:rsidRDefault="000346A0" w:rsidP="0082082E">
      <w:pPr>
        <w:jc w:val="center"/>
        <w:rPr>
          <w:sz w:val="24"/>
          <w:szCs w:val="24"/>
        </w:rPr>
      </w:pPr>
      <w:bookmarkStart w:id="0" w:name="_GoBack"/>
      <w:bookmarkEnd w:id="0"/>
    </w:p>
    <w:p w:rsidR="0082082E" w:rsidRDefault="0082082E" w:rsidP="0082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82082E" w:rsidRDefault="0082082E" w:rsidP="008208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82082E" w:rsidRDefault="0082082E" w:rsidP="0082082E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832469" w:rsidRDefault="0082082E" w:rsidP="001C774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t>выявленных нарушений, в том числе:</w:t>
      </w:r>
      <w:r w:rsidR="001C774E" w:rsidRPr="001C774E">
        <w:rPr>
          <w:sz w:val="26"/>
          <w:szCs w:val="26"/>
        </w:rPr>
        <w:t xml:space="preserve"> </w:t>
      </w:r>
    </w:p>
    <w:p w:rsidR="008F623B" w:rsidRPr="00862CBC" w:rsidRDefault="005818A4" w:rsidP="008F623B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F623B" w:rsidRPr="00862CBC">
        <w:rPr>
          <w:bCs/>
          <w:sz w:val="28"/>
          <w:szCs w:val="28"/>
        </w:rPr>
        <w:t>-</w:t>
      </w:r>
      <w:r w:rsidR="008F623B" w:rsidRPr="00862CBC">
        <w:rPr>
          <w:sz w:val="28"/>
          <w:szCs w:val="28"/>
        </w:rPr>
        <w:t>провести детальный анализ замечаний и нарушений, выявленных Контрольно-счётной палатой при проведении контрольного мероприятия (аудита в сфере закупок);</w:t>
      </w:r>
    </w:p>
    <w:p w:rsidR="008F623B" w:rsidRPr="00862CBC" w:rsidRDefault="005818A4" w:rsidP="008F623B">
      <w:pPr>
        <w:pStyle w:val="ConsPlusNormal"/>
        <w:ind w:firstLine="0"/>
        <w:jc w:val="both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     </w:t>
      </w:r>
      <w:proofErr w:type="gramStart"/>
      <w:r w:rsidR="008F623B" w:rsidRPr="00862CBC">
        <w:rPr>
          <w:iCs/>
          <w:color w:val="000000"/>
          <w:spacing w:val="-4"/>
          <w:sz w:val="28"/>
          <w:szCs w:val="28"/>
        </w:rPr>
        <w:t>-</w:t>
      </w:r>
      <w:r w:rsidR="008F623B" w:rsidRPr="00862CB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при осуществлении закупок для муниципальных нужд соблюдать требования действующего законодательства в части заполнения формы Плана-графика;</w:t>
      </w:r>
      <w:r w:rsidR="008F623B" w:rsidRPr="00862CBC">
        <w:rPr>
          <w:rFonts w:ascii="Times New Roman" w:hAnsi="Times New Roman" w:cs="Times New Roman"/>
          <w:sz w:val="28"/>
          <w:szCs w:val="28"/>
        </w:rPr>
        <w:t xml:space="preserve"> внесения  изменений в Планы-графики; размещения на официальном сайте извещений об осуществлении закупок; внесения сведений в реестр контрактов, заключенных заказчиком;</w:t>
      </w:r>
      <w:r w:rsidR="008F623B" w:rsidRPr="00862CBC">
        <w:rPr>
          <w:sz w:val="28"/>
          <w:szCs w:val="28"/>
        </w:rPr>
        <w:t xml:space="preserve"> </w:t>
      </w:r>
      <w:r w:rsidR="008F623B" w:rsidRPr="00862CBC">
        <w:rPr>
          <w:rFonts w:ascii="Times New Roman" w:hAnsi="Times New Roman" w:cs="Times New Roman"/>
          <w:sz w:val="28"/>
          <w:szCs w:val="28"/>
        </w:rPr>
        <w:t>размещения на официальном сайте отчетов об исполнении муниципального контракта и (или) о результатах отдельного этапа его исполнения;</w:t>
      </w:r>
      <w:r w:rsidR="008F623B" w:rsidRPr="00862CBC">
        <w:rPr>
          <w:sz w:val="28"/>
          <w:szCs w:val="28"/>
        </w:rPr>
        <w:t xml:space="preserve"> </w:t>
      </w:r>
      <w:proofErr w:type="gramEnd"/>
    </w:p>
    <w:p w:rsidR="008F623B" w:rsidRPr="00862CBC" w:rsidRDefault="008F623B" w:rsidP="008F62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CBC">
        <w:rPr>
          <w:sz w:val="28"/>
          <w:szCs w:val="28"/>
        </w:rPr>
        <w:t xml:space="preserve">     </w:t>
      </w:r>
      <w:r w:rsidRPr="00862CBC">
        <w:rPr>
          <w:rFonts w:ascii="Times New Roman" w:hAnsi="Times New Roman" w:cs="Times New Roman"/>
          <w:sz w:val="28"/>
          <w:szCs w:val="28"/>
        </w:rPr>
        <w:t>-привлечь к дисциплинарной ответственности виновных должностных лиц за допущенные нарушения и ненадлежащее исполнение своих обязанностей.</w:t>
      </w:r>
    </w:p>
    <w:p w:rsidR="0082082E" w:rsidRDefault="0082082E" w:rsidP="008324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AC71C4" w:rsidRDefault="00AC71C4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2B" w:rsidRDefault="00AA722B" w:rsidP="003A687D">
      <w:r>
        <w:separator/>
      </w:r>
    </w:p>
  </w:endnote>
  <w:endnote w:type="continuationSeparator" w:id="0">
    <w:p w:rsidR="00AA722B" w:rsidRDefault="00AA722B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2B" w:rsidRDefault="00AA722B" w:rsidP="003A687D">
      <w:r>
        <w:separator/>
      </w:r>
    </w:p>
  </w:footnote>
  <w:footnote w:type="continuationSeparator" w:id="0">
    <w:p w:rsidR="00AA722B" w:rsidRDefault="00AA722B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2D527F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5"/>
    <w:rsid w:val="0001185B"/>
    <w:rsid w:val="0001330F"/>
    <w:rsid w:val="00023C2C"/>
    <w:rsid w:val="000346A0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B08"/>
    <w:rsid w:val="00125E3F"/>
    <w:rsid w:val="00135B15"/>
    <w:rsid w:val="00151E84"/>
    <w:rsid w:val="00174907"/>
    <w:rsid w:val="001C149D"/>
    <w:rsid w:val="001C774E"/>
    <w:rsid w:val="001E09E6"/>
    <w:rsid w:val="001F76EB"/>
    <w:rsid w:val="0021259B"/>
    <w:rsid w:val="0023446D"/>
    <w:rsid w:val="0024418A"/>
    <w:rsid w:val="002569EB"/>
    <w:rsid w:val="002720D5"/>
    <w:rsid w:val="00283B18"/>
    <w:rsid w:val="00293233"/>
    <w:rsid w:val="00296588"/>
    <w:rsid w:val="002D0BA3"/>
    <w:rsid w:val="002D527F"/>
    <w:rsid w:val="002E41C0"/>
    <w:rsid w:val="002F5A54"/>
    <w:rsid w:val="0030322C"/>
    <w:rsid w:val="00314C3F"/>
    <w:rsid w:val="00315F55"/>
    <w:rsid w:val="003179DA"/>
    <w:rsid w:val="00334554"/>
    <w:rsid w:val="00347B5E"/>
    <w:rsid w:val="0036064B"/>
    <w:rsid w:val="003823EB"/>
    <w:rsid w:val="00382B8F"/>
    <w:rsid w:val="003A687D"/>
    <w:rsid w:val="003A6DD2"/>
    <w:rsid w:val="003C3F39"/>
    <w:rsid w:val="003C7FC8"/>
    <w:rsid w:val="003D007C"/>
    <w:rsid w:val="003D0A34"/>
    <w:rsid w:val="003D5A4D"/>
    <w:rsid w:val="003F0F45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3CA"/>
    <w:rsid w:val="00523FFF"/>
    <w:rsid w:val="00525AF7"/>
    <w:rsid w:val="00527911"/>
    <w:rsid w:val="00532CBE"/>
    <w:rsid w:val="005332C5"/>
    <w:rsid w:val="00533771"/>
    <w:rsid w:val="00554B86"/>
    <w:rsid w:val="005613AB"/>
    <w:rsid w:val="005818A4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55"/>
    <w:rsid w:val="006477DF"/>
    <w:rsid w:val="006521A4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10008"/>
    <w:rsid w:val="00740235"/>
    <w:rsid w:val="00743F30"/>
    <w:rsid w:val="007532BB"/>
    <w:rsid w:val="007624B6"/>
    <w:rsid w:val="0077662F"/>
    <w:rsid w:val="00780FEF"/>
    <w:rsid w:val="007B593C"/>
    <w:rsid w:val="007C35C1"/>
    <w:rsid w:val="007D000D"/>
    <w:rsid w:val="007E1F85"/>
    <w:rsid w:val="007E3A93"/>
    <w:rsid w:val="007F11DF"/>
    <w:rsid w:val="00814D23"/>
    <w:rsid w:val="00817B98"/>
    <w:rsid w:val="0082082E"/>
    <w:rsid w:val="008222C8"/>
    <w:rsid w:val="00827222"/>
    <w:rsid w:val="00830DE8"/>
    <w:rsid w:val="00832469"/>
    <w:rsid w:val="00847897"/>
    <w:rsid w:val="008511C0"/>
    <w:rsid w:val="00853A1A"/>
    <w:rsid w:val="00856615"/>
    <w:rsid w:val="00862CBC"/>
    <w:rsid w:val="008668B2"/>
    <w:rsid w:val="00872BDE"/>
    <w:rsid w:val="008737CE"/>
    <w:rsid w:val="008A7033"/>
    <w:rsid w:val="008C3178"/>
    <w:rsid w:val="008F623B"/>
    <w:rsid w:val="0090296B"/>
    <w:rsid w:val="00905BD0"/>
    <w:rsid w:val="00962EF4"/>
    <w:rsid w:val="009734FE"/>
    <w:rsid w:val="00985EA9"/>
    <w:rsid w:val="009A279A"/>
    <w:rsid w:val="009A3344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A722B"/>
    <w:rsid w:val="00AC71C4"/>
    <w:rsid w:val="00AE0960"/>
    <w:rsid w:val="00B20EF6"/>
    <w:rsid w:val="00B41446"/>
    <w:rsid w:val="00B41450"/>
    <w:rsid w:val="00B41697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80907"/>
    <w:rsid w:val="00E91284"/>
    <w:rsid w:val="00EA69F1"/>
    <w:rsid w:val="00EB3A14"/>
    <w:rsid w:val="00EC552F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82082E"/>
    <w:rPr>
      <w:b/>
      <w:sz w:val="28"/>
    </w:rPr>
  </w:style>
  <w:style w:type="paragraph" w:customStyle="1" w:styleId="ConsPlusNormal">
    <w:name w:val="ConsPlusNormal"/>
    <w:rsid w:val="00314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314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82082E"/>
    <w:rPr>
      <w:b/>
      <w:sz w:val="28"/>
    </w:rPr>
  </w:style>
  <w:style w:type="paragraph" w:customStyle="1" w:styleId="ConsPlusNormal">
    <w:name w:val="ConsPlusNormal"/>
    <w:rsid w:val="00314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314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C84E20DB6A88201209D7EFBFB5E4DDBA89D27279E49B61E02DC38B7237C069421AC9F5D8D0EFDK6c3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D0F7A61743CBC934496AEC93F567B4FAE2CFB5DA0FC394E7C82955289913E639E2E5F5CAB69675N30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B0E35ABEE0C5B12D1CB39E7B3E740B95DBFAC5F0F171923E4EF50DED27FEBFAB2BB36318EAC451uDI8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2A36AB2136BCCB154E2863C1CAE0C8AA0B5547F7122EB4EECE8012EBB4F655BC922E2C828F7036g9X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2A36AB2136BCCB154E2863C1CAE0C8AA0B5547F7122EB4EECE8012EBB4F655BC922E2C828F7036g9X8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95CD-2F58-46AD-B208-8CAFA485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2013-07-22T23:58:00Z</cp:lastPrinted>
  <dcterms:created xsi:type="dcterms:W3CDTF">2016-05-30T23:29:00Z</dcterms:created>
  <dcterms:modified xsi:type="dcterms:W3CDTF">2016-05-31T00:30:00Z</dcterms:modified>
</cp:coreProperties>
</file>