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«   </w:t>
            </w:r>
            <w:r w:rsidR="003823EB">
              <w:rPr>
                <w:sz w:val="22"/>
                <w:szCs w:val="22"/>
              </w:rPr>
              <w:t xml:space="preserve"> </w:t>
            </w:r>
            <w:r w:rsidR="006B03FA">
              <w:rPr>
                <w:sz w:val="22"/>
                <w:szCs w:val="22"/>
              </w:rPr>
              <w:t xml:space="preserve">  </w:t>
            </w:r>
            <w:r w:rsidR="003823EB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6B03FA">
              <w:rPr>
                <w:sz w:val="22"/>
                <w:szCs w:val="22"/>
              </w:rPr>
              <w:t xml:space="preserve">      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512D1" w:rsidRPr="006B03FA" w:rsidRDefault="003512D1" w:rsidP="003A687D">
            <w:pPr>
              <w:rPr>
                <w:sz w:val="26"/>
                <w:szCs w:val="26"/>
              </w:rPr>
            </w:pPr>
            <w:r w:rsidRPr="006B03FA">
              <w:rPr>
                <w:sz w:val="26"/>
                <w:szCs w:val="26"/>
              </w:rPr>
              <w:t>Директору</w:t>
            </w:r>
          </w:p>
          <w:p w:rsidR="003D0A34" w:rsidRPr="006B03FA" w:rsidRDefault="003512D1" w:rsidP="003A687D">
            <w:pPr>
              <w:rPr>
                <w:sz w:val="26"/>
                <w:szCs w:val="26"/>
              </w:rPr>
            </w:pPr>
            <w:r w:rsidRPr="006B03FA">
              <w:rPr>
                <w:sz w:val="26"/>
                <w:szCs w:val="26"/>
              </w:rPr>
              <w:t>МАУ ЦТО «Салют»</w:t>
            </w:r>
          </w:p>
          <w:p w:rsidR="003512D1" w:rsidRPr="006B03FA" w:rsidRDefault="003512D1" w:rsidP="003A687D">
            <w:pPr>
              <w:rPr>
                <w:sz w:val="26"/>
                <w:szCs w:val="26"/>
              </w:rPr>
            </w:pPr>
          </w:p>
          <w:p w:rsidR="003512D1" w:rsidRPr="003512D1" w:rsidRDefault="003512D1" w:rsidP="003A687D">
            <w:pPr>
              <w:rPr>
                <w:sz w:val="28"/>
                <w:szCs w:val="28"/>
              </w:rPr>
            </w:pPr>
            <w:proofErr w:type="spellStart"/>
            <w:r w:rsidRPr="006B03FA">
              <w:rPr>
                <w:sz w:val="26"/>
                <w:szCs w:val="26"/>
              </w:rPr>
              <w:t>Хананову</w:t>
            </w:r>
            <w:proofErr w:type="spellEnd"/>
            <w:r w:rsidRPr="006B03FA">
              <w:rPr>
                <w:sz w:val="26"/>
                <w:szCs w:val="26"/>
              </w:rPr>
              <w:t xml:space="preserve"> К.Е.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B8080B" w:rsidRDefault="006B03FA" w:rsidP="003512D1">
      <w:pPr>
        <w:pStyle w:val="a4"/>
        <w:tabs>
          <w:tab w:val="left" w:pos="8080"/>
        </w:tabs>
        <w:jc w:val="both"/>
        <w:rPr>
          <w:b w:val="0"/>
          <w:sz w:val="26"/>
        </w:rPr>
      </w:pPr>
      <w:r>
        <w:rPr>
          <w:b w:val="0"/>
          <w:sz w:val="26"/>
        </w:rPr>
        <w:t xml:space="preserve">      </w:t>
      </w:r>
      <w:r w:rsidR="00B8080B">
        <w:rPr>
          <w:b w:val="0"/>
          <w:sz w:val="26"/>
        </w:rPr>
        <w:t>Представление</w:t>
      </w:r>
    </w:p>
    <w:p w:rsidR="006B03FA" w:rsidRDefault="00B8080B" w:rsidP="003512D1">
      <w:pPr>
        <w:pStyle w:val="a4"/>
        <w:tabs>
          <w:tab w:val="left" w:pos="8080"/>
        </w:tabs>
        <w:jc w:val="both"/>
        <w:rPr>
          <w:b w:val="0"/>
          <w:sz w:val="26"/>
        </w:rPr>
      </w:pPr>
      <w:r>
        <w:rPr>
          <w:b w:val="0"/>
          <w:sz w:val="26"/>
        </w:rPr>
        <w:t>«О нарушениях</w:t>
      </w:r>
      <w:r w:rsidR="006B03FA">
        <w:rPr>
          <w:b w:val="0"/>
          <w:sz w:val="26"/>
        </w:rPr>
        <w:t xml:space="preserve"> </w:t>
      </w:r>
      <w:proofErr w:type="gramStart"/>
      <w:r w:rsidR="006B03FA">
        <w:rPr>
          <w:b w:val="0"/>
          <w:sz w:val="26"/>
        </w:rPr>
        <w:t>финансового</w:t>
      </w:r>
      <w:proofErr w:type="gramEnd"/>
      <w:r w:rsidR="006B03FA">
        <w:rPr>
          <w:b w:val="0"/>
          <w:sz w:val="26"/>
        </w:rPr>
        <w:t>, бюджетного</w:t>
      </w:r>
    </w:p>
    <w:p w:rsidR="006B03FA" w:rsidRDefault="006B03FA" w:rsidP="003512D1">
      <w:pPr>
        <w:pStyle w:val="a4"/>
        <w:tabs>
          <w:tab w:val="left" w:pos="8080"/>
        </w:tabs>
        <w:jc w:val="both"/>
        <w:rPr>
          <w:b w:val="0"/>
          <w:sz w:val="26"/>
        </w:rPr>
      </w:pPr>
      <w:r>
        <w:rPr>
          <w:b w:val="0"/>
          <w:sz w:val="26"/>
        </w:rPr>
        <w:t>и трудового законодательства»</w:t>
      </w:r>
      <w:r w:rsidR="003512D1">
        <w:rPr>
          <w:b w:val="0"/>
          <w:sz w:val="26"/>
        </w:rPr>
        <w:t xml:space="preserve">    </w:t>
      </w:r>
    </w:p>
    <w:p w:rsidR="00B8080B" w:rsidRDefault="003512D1" w:rsidP="003512D1">
      <w:pPr>
        <w:pStyle w:val="a4"/>
        <w:tabs>
          <w:tab w:val="left" w:pos="8080"/>
        </w:tabs>
        <w:jc w:val="both"/>
        <w:rPr>
          <w:b w:val="0"/>
          <w:sz w:val="26"/>
        </w:rPr>
      </w:pPr>
      <w:r>
        <w:rPr>
          <w:b w:val="0"/>
          <w:sz w:val="26"/>
        </w:rPr>
        <w:t xml:space="preserve">   </w:t>
      </w:r>
    </w:p>
    <w:p w:rsidR="00B50741" w:rsidRDefault="006B03FA" w:rsidP="003512D1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</w:rPr>
        <w:t xml:space="preserve">       </w:t>
      </w:r>
      <w:r w:rsidR="003512D1" w:rsidRPr="003512D1">
        <w:rPr>
          <w:b w:val="0"/>
          <w:sz w:val="26"/>
        </w:rPr>
        <w:t xml:space="preserve">Контрольно-счётной палатой Арсеньевского городского округа было проведено </w:t>
      </w:r>
      <w:r w:rsidR="003512D1">
        <w:rPr>
          <w:b w:val="0"/>
          <w:sz w:val="26"/>
        </w:rPr>
        <w:t xml:space="preserve">плановое контрольное мероприятие (проверка) финансово-хозяйственной деятельности муниципального автономного учреждения «Центр туризма и отдыха «Салют» Арсеньевского городского округа за 2012-2013 </w:t>
      </w:r>
      <w:proofErr w:type="gramStart"/>
      <w:r w:rsidR="003512D1">
        <w:rPr>
          <w:b w:val="0"/>
          <w:sz w:val="26"/>
        </w:rPr>
        <w:t>годы</w:t>
      </w:r>
      <w:proofErr w:type="gramEnd"/>
      <w:r w:rsidR="003512D1">
        <w:rPr>
          <w:b w:val="0"/>
          <w:sz w:val="26"/>
        </w:rPr>
        <w:t xml:space="preserve"> в ходе </w:t>
      </w:r>
      <w:r w:rsidR="003512D1" w:rsidRPr="003512D1">
        <w:rPr>
          <w:b w:val="0"/>
          <w:sz w:val="26"/>
        </w:rPr>
        <w:t>которого</w:t>
      </w:r>
      <w:r w:rsidR="003512D1" w:rsidRPr="003512D1">
        <w:rPr>
          <w:b w:val="0"/>
          <w:sz w:val="26"/>
          <w:szCs w:val="26"/>
        </w:rPr>
        <w:t xml:space="preserve"> установлены</w:t>
      </w:r>
      <w:r w:rsidR="00B50741">
        <w:rPr>
          <w:b w:val="0"/>
          <w:sz w:val="26"/>
          <w:szCs w:val="26"/>
        </w:rPr>
        <w:t>:</w:t>
      </w:r>
    </w:p>
    <w:p w:rsidR="003512D1" w:rsidRPr="003512D1" w:rsidRDefault="00B50741" w:rsidP="003512D1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bookmarkStart w:id="0" w:name="_GoBack"/>
      <w:bookmarkEnd w:id="0"/>
      <w:r>
        <w:rPr>
          <w:b w:val="0"/>
          <w:sz w:val="26"/>
          <w:szCs w:val="26"/>
        </w:rPr>
        <w:t>1.Ф</w:t>
      </w:r>
      <w:r w:rsidR="003512D1" w:rsidRPr="003512D1">
        <w:rPr>
          <w:b w:val="0"/>
          <w:sz w:val="26"/>
          <w:szCs w:val="26"/>
        </w:rPr>
        <w:t xml:space="preserve">инансовые нарушения: 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- в нарушение пункта 1 статьи 9  Федерального закона от </w:t>
      </w:r>
      <w:r>
        <w:rPr>
          <w:bCs/>
          <w:sz w:val="26"/>
          <w:szCs w:val="26"/>
          <w:lang w:eastAsia="en-US"/>
        </w:rPr>
        <w:t xml:space="preserve">06.12.2011 № 402-ФЗ «О бухгалтерском учете» (далее - </w:t>
      </w:r>
      <w:r>
        <w:rPr>
          <w:sz w:val="26"/>
          <w:szCs w:val="26"/>
          <w:lang w:eastAsia="en-US"/>
        </w:rPr>
        <w:t xml:space="preserve">Федеральный закон </w:t>
      </w:r>
      <w:r>
        <w:rPr>
          <w:bCs/>
          <w:sz w:val="26"/>
          <w:szCs w:val="26"/>
          <w:lang w:eastAsia="en-US"/>
        </w:rPr>
        <w:t>№ 402-ФЗ)</w:t>
      </w:r>
      <w:r>
        <w:rPr>
          <w:sz w:val="26"/>
          <w:szCs w:val="26"/>
          <w:lang w:eastAsia="en-US"/>
        </w:rPr>
        <w:t xml:space="preserve">, </w:t>
      </w:r>
      <w:hyperlink r:id="rId9" w:history="1">
        <w:r w:rsidRPr="006B03FA">
          <w:rPr>
            <w:rStyle w:val="a6"/>
            <w:color w:val="auto"/>
            <w:sz w:val="26"/>
            <w:szCs w:val="26"/>
            <w:lang w:eastAsia="en-US"/>
          </w:rPr>
          <w:t xml:space="preserve">пункта </w:t>
        </w:r>
      </w:hyperlink>
      <w:r>
        <w:rPr>
          <w:sz w:val="26"/>
          <w:szCs w:val="26"/>
          <w:lang w:eastAsia="en-US"/>
        </w:rPr>
        <w:t>30 Инструкции по применению плана счетов бухгалтерского учета автономных учреждений, утвержденной Приказом Минфина России от 23.12.2010 № 183н «Об утверждении Плана счетов бухгалтерского учета автономных учреждений и Инструкции по его применению» (далее – Инструкция № 183н), «требования в кладовую» не имеют денежного выражения, т</w:t>
      </w:r>
      <w:proofErr w:type="gramEnd"/>
      <w:r>
        <w:rPr>
          <w:sz w:val="26"/>
          <w:szCs w:val="26"/>
          <w:lang w:eastAsia="en-US"/>
        </w:rPr>
        <w:t>.е. бухгалтерская операция не оформлена оправдательными документами, оценка которых выражена в денежной форме.</w:t>
      </w:r>
    </w:p>
    <w:p w:rsidR="003512D1" w:rsidRDefault="003512D1" w:rsidP="003512D1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Вместе с тем, в 2013 году списаны продукты питания на общую сумму</w:t>
      </w:r>
      <w:r>
        <w:rPr>
          <w:b/>
          <w:sz w:val="26"/>
          <w:szCs w:val="26"/>
          <w:lang w:eastAsia="en-US"/>
        </w:rPr>
        <w:t xml:space="preserve"> 266 045,86 </w:t>
      </w:r>
      <w:r>
        <w:rPr>
          <w:sz w:val="26"/>
          <w:szCs w:val="26"/>
          <w:lang w:eastAsia="en-US"/>
        </w:rPr>
        <w:t>руб. без первичных документов, подтверждающих списание.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-в</w:t>
      </w:r>
      <w:r>
        <w:rPr>
          <w:sz w:val="26"/>
          <w:szCs w:val="26"/>
        </w:rPr>
        <w:t xml:space="preserve"> нарушение пунктов 212 и 216 </w:t>
      </w:r>
      <w:r>
        <w:rPr>
          <w:sz w:val="26"/>
          <w:szCs w:val="26"/>
          <w:lang w:eastAsia="en-US"/>
        </w:rPr>
        <w:t xml:space="preserve"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России от 01.12.2010 № 157н (далее - </w:t>
      </w:r>
      <w:r>
        <w:rPr>
          <w:sz w:val="26"/>
          <w:szCs w:val="26"/>
        </w:rPr>
        <w:t>Инструкция № 157н), пункта 4.4</w:t>
      </w:r>
      <w:r>
        <w:rPr>
          <w:rFonts w:eastAsia="Calibri"/>
          <w:sz w:val="26"/>
          <w:szCs w:val="26"/>
        </w:rPr>
        <w:t xml:space="preserve"> Положения о порядке ведения кассовых операций с банкнотами и монетой Банка России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 xml:space="preserve">на территории Российской Федерации, утвержденного Банком России 12.10.2011 № 373-П (далее - </w:t>
      </w:r>
      <w:r>
        <w:rPr>
          <w:sz w:val="26"/>
          <w:szCs w:val="26"/>
          <w:lang w:eastAsia="en-US"/>
        </w:rPr>
        <w:t xml:space="preserve">Положение № 373-П), </w:t>
      </w:r>
      <w:r>
        <w:rPr>
          <w:sz w:val="26"/>
          <w:szCs w:val="26"/>
        </w:rPr>
        <w:t xml:space="preserve">имело место принятия к бухгалтерскому учету документов, </w:t>
      </w:r>
      <w:r>
        <w:rPr>
          <w:sz w:val="26"/>
          <w:szCs w:val="26"/>
          <w:lang w:eastAsia="en-US"/>
        </w:rPr>
        <w:t xml:space="preserve">подтверждающих расходование подотчетным лицом денежных средств (за наличный расчет) на нужды учреждения, без предоставления им авансовых отчетов на общую сумму </w:t>
      </w:r>
      <w:r>
        <w:rPr>
          <w:b/>
          <w:sz w:val="26"/>
          <w:szCs w:val="26"/>
          <w:lang w:eastAsia="en-US"/>
        </w:rPr>
        <w:t xml:space="preserve">214 389,84 </w:t>
      </w:r>
      <w:r>
        <w:rPr>
          <w:sz w:val="26"/>
          <w:szCs w:val="26"/>
          <w:lang w:eastAsia="en-US"/>
        </w:rPr>
        <w:t xml:space="preserve">руб. В связи с чем, не представляется возможным установить подотчетное лицо, с которого следует списать подотчетную сумму. </w:t>
      </w:r>
      <w:proofErr w:type="gramEnd"/>
    </w:p>
    <w:p w:rsidR="003512D1" w:rsidRDefault="003512D1" w:rsidP="003512D1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</w:t>
      </w:r>
      <w:r>
        <w:rPr>
          <w:rFonts w:ascii="Times New Roman" w:hAnsi="Times New Roman"/>
          <w:sz w:val="26"/>
        </w:rPr>
        <w:t xml:space="preserve">нарушение </w:t>
      </w:r>
      <w:r>
        <w:rPr>
          <w:rFonts w:ascii="Times New Roman" w:hAnsi="Times New Roman" w:cs="Times New Roman"/>
          <w:sz w:val="26"/>
          <w:szCs w:val="26"/>
        </w:rPr>
        <w:t>пункта 38 Инструкции 157н материальные объекты основных средств на общую сумму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37 747,00 руб. к учету приняты в качестве материальных запасов на счет 2.105.36 «Прочие материальные запасы», тогда как следовало принять как «основные средства» на счет 2.101.00 «Основные средства». </w:t>
      </w:r>
    </w:p>
    <w:p w:rsidR="003512D1" w:rsidRDefault="003512D1" w:rsidP="003512D1">
      <w:pPr>
        <w:tabs>
          <w:tab w:val="center" w:pos="4677"/>
        </w:tabs>
        <w:spacing w:line="264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Вышеуказанный факт повлек за собой </w:t>
      </w:r>
      <w:r>
        <w:t>искажение данных Баланса</w:t>
      </w:r>
      <w:r>
        <w:rPr>
          <w:sz w:val="26"/>
          <w:szCs w:val="26"/>
        </w:rPr>
        <w:t xml:space="preserve"> государственного (муниципального) учреждения МАУ ЦТО «Салют» на 01.01.2014 (ф.0503730, далее – Баланс)</w:t>
      </w:r>
      <w:r>
        <w:t>:</w:t>
      </w:r>
      <w:r>
        <w:rPr>
          <w:sz w:val="26"/>
          <w:szCs w:val="26"/>
        </w:rPr>
        <w:t xml:space="preserve"> в Балансе занижена балансовая стоимость основных средств на начало года на </w:t>
      </w:r>
      <w:r>
        <w:rPr>
          <w:b/>
          <w:sz w:val="26"/>
          <w:szCs w:val="26"/>
        </w:rPr>
        <w:t>37 747,00</w:t>
      </w:r>
      <w:r>
        <w:rPr>
          <w:sz w:val="26"/>
        </w:rPr>
        <w:t xml:space="preserve"> </w:t>
      </w:r>
      <w:r>
        <w:rPr>
          <w:sz w:val="26"/>
          <w:szCs w:val="26"/>
        </w:rPr>
        <w:t>руб.</w:t>
      </w:r>
    </w:p>
    <w:p w:rsidR="003512D1" w:rsidRDefault="003512D1" w:rsidP="003512D1">
      <w:pPr>
        <w:pStyle w:val="ad"/>
        <w:suppressAutoHyphens w:val="0"/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-в нарушение </w:t>
      </w:r>
      <w:hyperlink r:id="rId10" w:history="1">
        <w:r w:rsidRPr="006B03FA">
          <w:rPr>
            <w:rStyle w:val="a6"/>
            <w:color w:val="auto"/>
            <w:sz w:val="26"/>
            <w:szCs w:val="26"/>
            <w:lang w:eastAsia="en-US"/>
          </w:rPr>
          <w:t>пункта 347</w:t>
        </w:r>
      </w:hyperlink>
      <w:r w:rsidRPr="006B03F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Инструкции № 157н</w:t>
      </w:r>
      <w:r>
        <w:rPr>
          <w:sz w:val="26"/>
          <w:szCs w:val="26"/>
          <w:lang w:eastAsia="en-US"/>
        </w:rPr>
        <w:t xml:space="preserve"> в </w:t>
      </w:r>
      <w:r>
        <w:rPr>
          <w:sz w:val="26"/>
          <w:szCs w:val="26"/>
        </w:rPr>
        <w:t xml:space="preserve">МАУ ЦТО «Салют» </w:t>
      </w:r>
      <w:r>
        <w:rPr>
          <w:sz w:val="26"/>
          <w:szCs w:val="26"/>
          <w:lang w:eastAsia="en-US"/>
        </w:rPr>
        <w:t xml:space="preserve">неоплаченные путевки в оздоровительное учреждение в общей сумме </w:t>
      </w:r>
      <w:r>
        <w:rPr>
          <w:b/>
          <w:sz w:val="26"/>
          <w:szCs w:val="26"/>
          <w:lang w:eastAsia="en-US"/>
        </w:rPr>
        <w:t xml:space="preserve">2 372,00 </w:t>
      </w:r>
      <w:r>
        <w:rPr>
          <w:sz w:val="26"/>
          <w:szCs w:val="26"/>
          <w:lang w:eastAsia="en-US"/>
        </w:rPr>
        <w:t xml:space="preserve">учитывались не на за балансовом счете 08 </w:t>
      </w:r>
      <w:r>
        <w:rPr>
          <w:lang w:eastAsia="en-US"/>
        </w:rPr>
        <w:t>«Путевки неоплаченные», а на счете 2.201.35 «Денежные документы».</w:t>
      </w:r>
      <w:proofErr w:type="gramEnd"/>
    </w:p>
    <w:p w:rsidR="003512D1" w:rsidRDefault="003512D1" w:rsidP="003512D1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-установлено несоответствие между стоимостью недвижимого имущества, полученного МАУ ЦТО «Салют» на праве оперативного управления и числящегося в его бухгалтерском учете, стоимости имущества, переданного Учредителем согласно выпискам из реестра муниципальной собственности. Общая сумма расхождения в стоимости основных средств составила </w:t>
      </w:r>
      <w:r>
        <w:rPr>
          <w:b/>
          <w:sz w:val="26"/>
          <w:szCs w:val="26"/>
        </w:rPr>
        <w:t>372,19</w:t>
      </w:r>
      <w:r>
        <w:rPr>
          <w:sz w:val="26"/>
          <w:szCs w:val="26"/>
        </w:rPr>
        <w:t xml:space="preserve"> руб. - по выпискам из реестра сумма стоимости недвижимого имущества превысила сумму учета в МАУ ЦТО «Салют».</w:t>
      </w:r>
    </w:p>
    <w:p w:rsidR="003512D1" w:rsidRDefault="003512D1" w:rsidP="003512D1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 нарушение </w:t>
      </w:r>
      <w:hyperlink r:id="rId11" w:history="1">
        <w:r w:rsidRPr="006B03FA">
          <w:rPr>
            <w:rStyle w:val="a6"/>
            <w:color w:val="auto"/>
            <w:sz w:val="26"/>
            <w:szCs w:val="26"/>
            <w:u w:val="none"/>
            <w:lang w:eastAsia="en-US"/>
          </w:rPr>
          <w:t>подпункта «е» пункта 1</w:t>
        </w:r>
      </w:hyperlink>
      <w:r w:rsidRPr="006B03F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Постановления Совмина РСФСР от 22.10.1990 № 458  «Об упорядочении компенсации гражданам, проживающим в районах Севера» шести работникам (молодежи в возрасте до 30 лет, не имеющей трудового стажа) излишне начислена и выплачена </w:t>
      </w:r>
      <w:r>
        <w:rPr>
          <w:sz w:val="26"/>
          <w:szCs w:val="26"/>
        </w:rPr>
        <w:t xml:space="preserve">дальневосточная надбавка в общей сумме </w:t>
      </w:r>
      <w:r>
        <w:rPr>
          <w:b/>
          <w:sz w:val="26"/>
          <w:szCs w:val="26"/>
        </w:rPr>
        <w:t>33 080,64 руб.</w:t>
      </w:r>
      <w:r>
        <w:rPr>
          <w:sz w:val="26"/>
          <w:szCs w:val="26"/>
        </w:rPr>
        <w:t xml:space="preserve">,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излишне перечислено в государственные внебюджетные фонды </w:t>
      </w:r>
      <w:r>
        <w:rPr>
          <w:b/>
          <w:sz w:val="26"/>
          <w:szCs w:val="26"/>
        </w:rPr>
        <w:t>9 990,35</w:t>
      </w:r>
      <w:r>
        <w:rPr>
          <w:sz w:val="26"/>
          <w:szCs w:val="26"/>
        </w:rPr>
        <w:t xml:space="preserve"> руб.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-в нарушение приказа директора МАУ ЦТО «Салют»</w:t>
      </w:r>
      <w:r>
        <w:rPr>
          <w:sz w:val="26"/>
          <w:szCs w:val="26"/>
          <w:lang w:eastAsia="en-US"/>
        </w:rPr>
        <w:t xml:space="preserve"> бухгалтеру учреждения занижен расчет отпускных на </w:t>
      </w:r>
      <w:r>
        <w:rPr>
          <w:b/>
          <w:sz w:val="26"/>
          <w:szCs w:val="26"/>
          <w:lang w:eastAsia="en-US"/>
        </w:rPr>
        <w:t>5 972,60</w:t>
      </w:r>
      <w:r>
        <w:rPr>
          <w:sz w:val="26"/>
          <w:szCs w:val="26"/>
          <w:lang w:eastAsia="en-US"/>
        </w:rPr>
        <w:t xml:space="preserve"> руб. (с учетом НДФЛ). В связи с чем, не перечислены страховые взносы в </w:t>
      </w:r>
      <w:r>
        <w:rPr>
          <w:sz w:val="26"/>
          <w:szCs w:val="26"/>
        </w:rPr>
        <w:t>государственные внебюджетные фонды в сумме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1 803,73</w:t>
      </w:r>
      <w:r>
        <w:rPr>
          <w:sz w:val="26"/>
          <w:szCs w:val="26"/>
        </w:rPr>
        <w:t xml:space="preserve"> руб.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-в нарушение приказов директора </w:t>
      </w:r>
      <w:r>
        <w:rPr>
          <w:sz w:val="26"/>
          <w:szCs w:val="26"/>
        </w:rPr>
        <w:t xml:space="preserve">МАУ ЦТО «Салют» </w:t>
      </w:r>
      <w:r>
        <w:rPr>
          <w:sz w:val="26"/>
          <w:szCs w:val="26"/>
          <w:lang w:eastAsia="en-US"/>
        </w:rPr>
        <w:t xml:space="preserve">излишне начислена и выплачена доплата стимулирующего характера специалисту по кадрам, работающей одновременно и внутренним совместителем, в общей сумме </w:t>
      </w:r>
      <w:r>
        <w:rPr>
          <w:b/>
          <w:sz w:val="26"/>
          <w:szCs w:val="26"/>
          <w:lang w:eastAsia="en-US"/>
        </w:rPr>
        <w:t xml:space="preserve">67 101,97 </w:t>
      </w:r>
      <w:r>
        <w:rPr>
          <w:sz w:val="26"/>
          <w:szCs w:val="26"/>
          <w:lang w:eastAsia="en-US"/>
        </w:rPr>
        <w:t xml:space="preserve">руб. </w:t>
      </w:r>
      <w:proofErr w:type="gramStart"/>
      <w:r>
        <w:rPr>
          <w:sz w:val="26"/>
          <w:szCs w:val="26"/>
          <w:lang w:eastAsia="en-US"/>
        </w:rPr>
        <w:t>по</w:t>
      </w:r>
      <w:proofErr w:type="gramEnd"/>
      <w:r>
        <w:rPr>
          <w:sz w:val="26"/>
          <w:szCs w:val="26"/>
          <w:lang w:eastAsia="en-US"/>
        </w:rPr>
        <w:t xml:space="preserve"> совмещаемой профессий. В связи с чем, излишне перечислены страховые взносы в </w:t>
      </w:r>
      <w:r>
        <w:rPr>
          <w:sz w:val="26"/>
          <w:szCs w:val="26"/>
        </w:rPr>
        <w:t>государственные внебюджетные фонды в сумме</w:t>
      </w:r>
      <w:r>
        <w:rPr>
          <w:b/>
          <w:sz w:val="26"/>
          <w:szCs w:val="26"/>
        </w:rPr>
        <w:t xml:space="preserve"> 20 264,79 </w:t>
      </w:r>
      <w:r>
        <w:rPr>
          <w:sz w:val="26"/>
          <w:szCs w:val="26"/>
        </w:rPr>
        <w:t>руб.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-проведенной инвентаризацией установлены излишки основных средств на общую сумму</w:t>
      </w:r>
      <w:r>
        <w:rPr>
          <w:b/>
          <w:sz w:val="26"/>
          <w:szCs w:val="26"/>
        </w:rPr>
        <w:t xml:space="preserve"> 6 150,00</w:t>
      </w:r>
      <w:r>
        <w:rPr>
          <w:sz w:val="26"/>
          <w:szCs w:val="26"/>
        </w:rPr>
        <w:t xml:space="preserve"> руб. и недостача одного здания (медпункта), балансовая стоимость которого составляет </w:t>
      </w:r>
      <w:r>
        <w:rPr>
          <w:b/>
          <w:sz w:val="26"/>
          <w:szCs w:val="26"/>
        </w:rPr>
        <w:t>157 000,00</w:t>
      </w:r>
      <w:r>
        <w:rPr>
          <w:sz w:val="26"/>
          <w:szCs w:val="26"/>
        </w:rPr>
        <w:t xml:space="preserve"> руб.</w:t>
      </w:r>
    </w:p>
    <w:p w:rsidR="003512D1" w:rsidRDefault="003512D1" w:rsidP="003512D1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 нарушение пункта 36 Инструкции № 183н списаны материальные запасы (уголь) без приложения первичных документов, подтверждающих списание, на общую сумму </w:t>
      </w:r>
      <w:r>
        <w:rPr>
          <w:b/>
          <w:sz w:val="26"/>
          <w:szCs w:val="26"/>
        </w:rPr>
        <w:t>149 592,29</w:t>
      </w:r>
      <w:r>
        <w:rPr>
          <w:sz w:val="26"/>
          <w:szCs w:val="26"/>
        </w:rPr>
        <w:t xml:space="preserve"> руб.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 нарушение пункта 1 статьи 10, пунктов 1, 3, 5 статьи 15 Федерального закона Российской Федерации от 24.07.2009 № 212-ФЗ «О страховых взносах в Пенсионный фонд Российской Федерации, Фонд социального страхования Российской Федерации (далее – ФСС), Федеральный фонд обязательного медицинского страхования (далее – ФФОМС)» за счет средств субсидий на выполнение муниципального задания без фактического начисления в </w:t>
      </w:r>
      <w:r>
        <w:rPr>
          <w:sz w:val="26"/>
          <w:szCs w:val="26"/>
          <w:lang w:eastAsia="en-US"/>
        </w:rPr>
        <w:t xml:space="preserve">расчетном периоде </w:t>
      </w:r>
      <w:r>
        <w:rPr>
          <w:sz w:val="26"/>
          <w:szCs w:val="26"/>
        </w:rPr>
        <w:t>произведены авансовые платежи страховых взносов: в ФСС в общей сумме</w:t>
      </w:r>
      <w:r>
        <w:rPr>
          <w:b/>
          <w:sz w:val="26"/>
          <w:szCs w:val="26"/>
        </w:rPr>
        <w:t xml:space="preserve"> 10 203,37</w:t>
      </w:r>
      <w:r>
        <w:rPr>
          <w:sz w:val="26"/>
          <w:szCs w:val="26"/>
        </w:rPr>
        <w:t xml:space="preserve"> </w:t>
      </w:r>
      <w:r>
        <w:rPr>
          <w:sz w:val="26"/>
        </w:rPr>
        <w:t>руб., в ФФО</w:t>
      </w:r>
      <w:r>
        <w:rPr>
          <w:sz w:val="26"/>
          <w:szCs w:val="26"/>
        </w:rPr>
        <w:t xml:space="preserve">МС – </w:t>
      </w:r>
      <w:r>
        <w:rPr>
          <w:b/>
          <w:sz w:val="26"/>
          <w:szCs w:val="26"/>
        </w:rPr>
        <w:t>61 906,98</w:t>
      </w:r>
      <w:r>
        <w:rPr>
          <w:sz w:val="26"/>
          <w:szCs w:val="26"/>
        </w:rPr>
        <w:t xml:space="preserve"> руб.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-в нарушение статьи 252 Налогового Кодекса Российской Федерации</w:t>
      </w:r>
      <w:r>
        <w:rPr>
          <w:sz w:val="26"/>
          <w:szCs w:val="26"/>
          <w:lang w:eastAsia="en-US"/>
        </w:rPr>
        <w:t xml:space="preserve"> приняты </w:t>
      </w:r>
      <w:r>
        <w:rPr>
          <w:sz w:val="26"/>
          <w:szCs w:val="26"/>
        </w:rPr>
        <w:t>к бухгалтерскому учету документы, не подтверждающие экономическую обоснованность затрат:</w:t>
      </w:r>
      <w:r>
        <w:rPr>
          <w:sz w:val="26"/>
          <w:szCs w:val="26"/>
          <w:lang w:eastAsia="en-US"/>
        </w:rPr>
        <w:t xml:space="preserve"> к авансовому отчету приложены проездные билеты на общую сумму </w:t>
      </w:r>
      <w:r>
        <w:rPr>
          <w:b/>
          <w:sz w:val="26"/>
          <w:szCs w:val="26"/>
          <w:lang w:eastAsia="en-US"/>
        </w:rPr>
        <w:t>1 176,00 руб.</w:t>
      </w:r>
      <w:r>
        <w:rPr>
          <w:sz w:val="26"/>
          <w:szCs w:val="26"/>
          <w:lang w:eastAsia="en-US"/>
        </w:rPr>
        <w:t xml:space="preserve"> без </w:t>
      </w:r>
      <w:r>
        <w:rPr>
          <w:sz w:val="26"/>
          <w:szCs w:val="26"/>
        </w:rPr>
        <w:t>экономического обоснования произведенных затрат.</w:t>
      </w:r>
    </w:p>
    <w:p w:rsidR="003512D1" w:rsidRDefault="003512D1" w:rsidP="003512D1">
      <w:pPr>
        <w:spacing w:line="264" w:lineRule="auto"/>
        <w:ind w:left="426" w:hanging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3512D1" w:rsidRDefault="003512D1" w:rsidP="003512D1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C851FC">
        <w:rPr>
          <w:sz w:val="26"/>
          <w:szCs w:val="26"/>
        </w:rPr>
        <w:t>2.</w:t>
      </w:r>
      <w:r>
        <w:rPr>
          <w:sz w:val="26"/>
          <w:szCs w:val="26"/>
        </w:rPr>
        <w:t>В период проверки также были установлены нефинансовые нарушения:</w:t>
      </w:r>
    </w:p>
    <w:p w:rsidR="003512D1" w:rsidRDefault="003512D1" w:rsidP="003512D1">
      <w:pPr>
        <w:pStyle w:val="ac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2.1.По кассовым операциям: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-п</w:t>
      </w:r>
      <w:r>
        <w:rPr>
          <w:sz w:val="26"/>
          <w:szCs w:val="26"/>
          <w:lang w:eastAsia="en-US"/>
        </w:rPr>
        <w:t>роверке не представлен распорядительный документ, устанавливающий в соответствии с пунктом 1.2.</w:t>
      </w:r>
      <w:r>
        <w:rPr>
          <w:rFonts w:eastAsia="Calibri"/>
          <w:sz w:val="26"/>
          <w:szCs w:val="26"/>
        </w:rPr>
        <w:t xml:space="preserve"> Положения о порядке ведения кассовых операций с банкнотами и монетой Банка России на территории Российской Федерации, утвержденного Банком России 12.10.2011 № 373-П (далее - </w:t>
      </w:r>
      <w:r>
        <w:rPr>
          <w:sz w:val="26"/>
          <w:szCs w:val="26"/>
          <w:lang w:eastAsia="en-US"/>
        </w:rPr>
        <w:t>Положение № 373-П), лимит остатка наличных денег в кассе</w:t>
      </w:r>
      <w:r>
        <w:rPr>
          <w:sz w:val="26"/>
          <w:szCs w:val="26"/>
        </w:rPr>
        <w:t xml:space="preserve"> МАУ ЦТО «Салют»</w:t>
      </w:r>
      <w:r>
        <w:rPr>
          <w:sz w:val="26"/>
          <w:szCs w:val="26"/>
          <w:lang w:eastAsia="en-US"/>
        </w:rPr>
        <w:t>;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-в нарушение постановления Госкомстата Российской Федерации от 18.08.1998 № 88 «Об утверждении унифицированных форм первичной учетной документации по учету кассовых операций, по учету результатов инвентаризации»: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-в расходно-кассовом ордере (далее – РКО) № 10 от 01.02.2013 не прописана полученная подотчетным лицом сумма, тогда как данный реквизит является обязательным к заполнению;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-в РКО № 4 от 16.01.2013 сумма, прописанная подотчетным лицом в получении, не соответствует сумме, прописанной цифрами.</w:t>
      </w:r>
    </w:p>
    <w:p w:rsidR="003512D1" w:rsidRDefault="003512D1" w:rsidP="003512D1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>2.2. По банковским операциям: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-в нарушение </w:t>
      </w:r>
      <w:hyperlink r:id="rId12" w:history="1">
        <w:r w:rsidRPr="006B03FA">
          <w:rPr>
            <w:rStyle w:val="a6"/>
            <w:color w:val="auto"/>
            <w:sz w:val="26"/>
            <w:szCs w:val="26"/>
            <w:u w:val="none"/>
            <w:lang w:eastAsia="en-US"/>
          </w:rPr>
          <w:t>раздела V</w:t>
        </w:r>
      </w:hyperlink>
      <w:r w:rsidRPr="006B03F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«Классификация операций сектора государственного управления» Указаний о порядке применения бюджетной классификации Российской Федерации на 2013 год и на плановый период 2014 и 2015 годов, утвержденных Приказом Минфина России от 21.12.2012 № 171н (далее - Указания), возмещение расходов за прохождение медицинского осмотра согласно авансовым отчетам в общей сумме 16 247,00 руб. (за счет средств от приносящей доход деятельности) отнесено</w:t>
      </w:r>
      <w:proofErr w:type="gramEnd"/>
      <w:r>
        <w:rPr>
          <w:sz w:val="26"/>
          <w:szCs w:val="26"/>
          <w:lang w:eastAsia="en-US"/>
        </w:rPr>
        <w:t xml:space="preserve"> и оплачено по статье 226 «Прочие работы, услуги» КОСГУ.</w:t>
      </w:r>
    </w:p>
    <w:p w:rsidR="003512D1" w:rsidRPr="006B03FA" w:rsidRDefault="003512D1" w:rsidP="003512D1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Между тем, согласно Указаниям, расходы на выплату работодателем в пользу работников, не относящихся к заработной плате компенсаций, обусловленных условиями трудовых отношений, в том числе возмещение расходов на прохождение медицинского осмотра, относятся </w:t>
      </w:r>
      <w:r w:rsidRPr="006B03FA">
        <w:rPr>
          <w:sz w:val="26"/>
          <w:szCs w:val="26"/>
          <w:lang w:eastAsia="en-US"/>
        </w:rPr>
        <w:t xml:space="preserve">на </w:t>
      </w:r>
      <w:hyperlink r:id="rId13" w:history="1">
        <w:r w:rsidRPr="006B03FA">
          <w:rPr>
            <w:rStyle w:val="a6"/>
            <w:color w:val="auto"/>
            <w:sz w:val="26"/>
            <w:szCs w:val="26"/>
            <w:u w:val="none"/>
            <w:lang w:eastAsia="en-US"/>
          </w:rPr>
          <w:t>статью 212</w:t>
        </w:r>
      </w:hyperlink>
      <w:r w:rsidRPr="006B03FA">
        <w:rPr>
          <w:sz w:val="26"/>
          <w:szCs w:val="26"/>
          <w:lang w:eastAsia="en-US"/>
        </w:rPr>
        <w:t xml:space="preserve"> «Прочие выплаты» КОСГУ;</w:t>
      </w:r>
    </w:p>
    <w:p w:rsidR="003512D1" w:rsidRDefault="003512D1" w:rsidP="003512D1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proofErr w:type="gramStart"/>
      <w:r w:rsidRPr="006B03FA">
        <w:rPr>
          <w:sz w:val="26"/>
          <w:szCs w:val="26"/>
        </w:rPr>
        <w:t>-в</w:t>
      </w:r>
      <w:r w:rsidRPr="006B03FA">
        <w:rPr>
          <w:sz w:val="26"/>
          <w:szCs w:val="26"/>
          <w:lang w:eastAsia="en-US"/>
        </w:rPr>
        <w:t xml:space="preserve"> нарушение Приложения № 1 к Положению о п</w:t>
      </w:r>
      <w:r>
        <w:rPr>
          <w:sz w:val="26"/>
          <w:szCs w:val="26"/>
          <w:lang w:eastAsia="en-US"/>
        </w:rPr>
        <w:t xml:space="preserve">равилах осуществления перевода денежных средств, утвержденного Банком России от 19.06.2012 № 383-П, к  выпискам с лицевого счета за 17.06.2013, 18.06.2013 и платежным поручениям на выплату заработной платы работникам </w:t>
      </w:r>
      <w:r>
        <w:rPr>
          <w:sz w:val="26"/>
          <w:szCs w:val="26"/>
        </w:rPr>
        <w:t>МАУ ЦТО «Салют» не приложены соответствующие общим суммам платежей реестры с указанием получателей заработной платы, обслуживаемых банком, индивидуальных лицевых счетов, причитающихся сумм работникам учреждения, заверенных директором</w:t>
      </w:r>
      <w:proofErr w:type="gramEnd"/>
      <w:r>
        <w:rPr>
          <w:sz w:val="26"/>
          <w:szCs w:val="26"/>
        </w:rPr>
        <w:t xml:space="preserve"> и ответственным исполнителем по ведению бухгалтерского учета.</w:t>
      </w:r>
    </w:p>
    <w:p w:rsidR="003512D1" w:rsidRDefault="003512D1" w:rsidP="003512D1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По расчетам с подотчетными лицами:</w:t>
      </w:r>
    </w:p>
    <w:p w:rsidR="003512D1" w:rsidRDefault="003512D1" w:rsidP="003512D1">
      <w:pPr>
        <w:autoSpaceDE w:val="0"/>
        <w:autoSpaceDN w:val="0"/>
        <w:adjustRightInd w:val="0"/>
        <w:spacing w:line="264" w:lineRule="auto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>-в</w:t>
      </w:r>
      <w:r>
        <w:rPr>
          <w:bCs/>
          <w:sz w:val="26"/>
          <w:szCs w:val="26"/>
          <w:lang w:eastAsia="en-US"/>
        </w:rPr>
        <w:t xml:space="preserve"> нарушение абзаца 1 пункта 4.4.</w:t>
      </w:r>
      <w:r>
        <w:rPr>
          <w:sz w:val="26"/>
          <w:szCs w:val="26"/>
          <w:lang w:eastAsia="en-US"/>
        </w:rPr>
        <w:t xml:space="preserve"> Положения № 373-П </w:t>
      </w:r>
      <w:r>
        <w:rPr>
          <w:bCs/>
          <w:sz w:val="26"/>
          <w:szCs w:val="26"/>
          <w:lang w:eastAsia="en-US"/>
        </w:rPr>
        <w:t>выдача наличных денег работнику под отчет производилась без его письменного заявления, содержащего разрешительную надпись руководителя о сумме наличных денег и о сроке, на который выдаются наличные деньги, подписи руководителя и даты;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>-в нарушение требований постановления Госкомстата Российской Федерации от 01.08.2001 № 55 «Об утверждении унифицированной формы первичной учетной документации № АО-1 «Авансовый отчет», и</w:t>
      </w:r>
      <w:r>
        <w:rPr>
          <w:color w:val="000000"/>
          <w:sz w:val="26"/>
          <w:szCs w:val="26"/>
        </w:rPr>
        <w:t xml:space="preserve">мели место случаи принятия к учету </w:t>
      </w:r>
      <w:r>
        <w:rPr>
          <w:sz w:val="26"/>
          <w:szCs w:val="26"/>
          <w:lang w:eastAsia="en-US"/>
        </w:rPr>
        <w:t>авансовых отчетов</w:t>
      </w:r>
      <w:r>
        <w:rPr>
          <w:color w:val="000000"/>
          <w:sz w:val="26"/>
          <w:szCs w:val="26"/>
        </w:rPr>
        <w:t>: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  <w:lang w:eastAsia="en-US"/>
        </w:rPr>
        <w:t xml:space="preserve"> не </w:t>
      </w:r>
      <w:proofErr w:type="gramStart"/>
      <w:r>
        <w:rPr>
          <w:sz w:val="26"/>
          <w:szCs w:val="26"/>
          <w:lang w:eastAsia="en-US"/>
        </w:rPr>
        <w:t>утвержденных</w:t>
      </w:r>
      <w:proofErr w:type="gramEnd"/>
      <w:r>
        <w:rPr>
          <w:sz w:val="26"/>
          <w:szCs w:val="26"/>
          <w:lang w:eastAsia="en-US"/>
        </w:rPr>
        <w:t xml:space="preserve"> руководителем или уполномоченным на это лицом;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без подписи подотчетных лиц;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</w:t>
      </w:r>
      <w:r>
        <w:rPr>
          <w:bCs/>
          <w:sz w:val="26"/>
          <w:szCs w:val="26"/>
          <w:lang w:eastAsia="en-US"/>
        </w:rPr>
        <w:t xml:space="preserve"> нарушение </w:t>
      </w:r>
      <w:hyperlink r:id="rId14" w:history="1">
        <w:r w:rsidRPr="006B03FA">
          <w:rPr>
            <w:rStyle w:val="a6"/>
            <w:bCs/>
            <w:color w:val="auto"/>
            <w:sz w:val="26"/>
            <w:szCs w:val="26"/>
            <w:u w:val="none"/>
            <w:lang w:eastAsia="en-US"/>
          </w:rPr>
          <w:t>пункта 4.4</w:t>
        </w:r>
      </w:hyperlink>
      <w:r w:rsidRPr="006B03FA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Положения № 373-П:</w:t>
      </w:r>
    </w:p>
    <w:p w:rsidR="003512D1" w:rsidRDefault="003512D1" w:rsidP="003512D1">
      <w:pPr>
        <w:pStyle w:val="ad"/>
        <w:suppressAutoHyphens w:val="0"/>
        <w:autoSpaceDE w:val="0"/>
        <w:autoSpaceDN w:val="0"/>
        <w:adjustRightInd w:val="0"/>
        <w:spacing w:line="264" w:lineRule="auto"/>
        <w:ind w:left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lastRenderedPageBreak/>
        <w:t xml:space="preserve">-выдача наличных денег под отчет производилась при наличии задолженности подотчетного лица по ранее выданному ему авансу;  </w:t>
      </w:r>
    </w:p>
    <w:p w:rsidR="003512D1" w:rsidRDefault="003512D1" w:rsidP="003512D1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-имели место случаи, когда подотчетное лицо, получившее под отчет денежные средства, не </w:t>
      </w:r>
      <w:proofErr w:type="gramStart"/>
      <w:r>
        <w:rPr>
          <w:bCs/>
          <w:sz w:val="26"/>
          <w:szCs w:val="26"/>
          <w:lang w:eastAsia="en-US"/>
        </w:rPr>
        <w:t>предоставляло о</w:t>
      </w:r>
      <w:r>
        <w:rPr>
          <w:sz w:val="26"/>
          <w:szCs w:val="26"/>
          <w:lang w:eastAsia="en-US"/>
        </w:rPr>
        <w:t>тчет</w:t>
      </w:r>
      <w:proofErr w:type="gramEnd"/>
      <w:r>
        <w:rPr>
          <w:sz w:val="26"/>
          <w:szCs w:val="26"/>
          <w:lang w:eastAsia="en-US"/>
        </w:rPr>
        <w:t xml:space="preserve"> об использовании подотчетных сумм. </w:t>
      </w:r>
    </w:p>
    <w:p w:rsidR="003512D1" w:rsidRDefault="003512D1" w:rsidP="003512D1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2.4. По проведению и оформлению инвентаризации:</w:t>
      </w:r>
    </w:p>
    <w:p w:rsidR="003512D1" w:rsidRDefault="003512D1" w:rsidP="003512D1">
      <w:pPr>
        <w:spacing w:line="264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-п</w:t>
      </w:r>
      <w:r>
        <w:rPr>
          <w:sz w:val="26"/>
          <w:szCs w:val="26"/>
        </w:rPr>
        <w:t xml:space="preserve">роверке не представлены акты инвентаризации </w:t>
      </w:r>
      <w:r>
        <w:rPr>
          <w:sz w:val="26"/>
          <w:szCs w:val="26"/>
          <w:lang w:eastAsia="en-US"/>
        </w:rPr>
        <w:t>финансовых обязательств</w:t>
      </w:r>
      <w:r>
        <w:rPr>
          <w:sz w:val="26"/>
          <w:szCs w:val="26"/>
        </w:rPr>
        <w:t xml:space="preserve"> (в том числе денежной наличности), проведенной перед составлением годовой бюджетной отчетности. Однако</w:t>
      </w:r>
      <w:r>
        <w:rPr>
          <w:sz w:val="26"/>
          <w:szCs w:val="26"/>
          <w:lang w:eastAsia="en-US"/>
        </w:rPr>
        <w:t xml:space="preserve">, согласно </w:t>
      </w:r>
      <w:hyperlink r:id="rId15" w:history="1">
        <w:r w:rsidRPr="006B03FA">
          <w:rPr>
            <w:rStyle w:val="a6"/>
            <w:color w:val="auto"/>
            <w:sz w:val="26"/>
            <w:szCs w:val="26"/>
            <w:u w:val="none"/>
            <w:lang w:eastAsia="en-US"/>
          </w:rPr>
          <w:t xml:space="preserve">пунктам </w:t>
        </w:r>
        <w:hyperlink r:id="rId16" w:history="1">
          <w:r w:rsidRPr="006B03FA">
            <w:rPr>
              <w:rStyle w:val="a6"/>
              <w:color w:val="auto"/>
              <w:sz w:val="26"/>
              <w:szCs w:val="26"/>
              <w:u w:val="none"/>
              <w:lang w:eastAsia="en-US"/>
            </w:rPr>
            <w:t>1.3</w:t>
          </w:r>
        </w:hyperlink>
        <w:r w:rsidRPr="006B03FA">
          <w:rPr>
            <w:rStyle w:val="a6"/>
            <w:color w:val="auto"/>
            <w:sz w:val="26"/>
            <w:szCs w:val="26"/>
            <w:u w:val="none"/>
            <w:lang w:eastAsia="en-US"/>
          </w:rPr>
          <w:t>, 1.5</w:t>
        </w:r>
      </w:hyperlink>
      <w:r>
        <w:rPr>
          <w:sz w:val="26"/>
          <w:szCs w:val="26"/>
          <w:lang w:eastAsia="en-US"/>
        </w:rPr>
        <w:t xml:space="preserve"> Методических указаний, утвержденных приказом Минфина Российской Федерации от 13.06.1995 № 49 (ред. от 08.11.2010) «Об утверждении Методических указаний по инвентаризации имущества и финансовых обязательств», </w:t>
      </w:r>
      <w:r>
        <w:rPr>
          <w:sz w:val="26"/>
          <w:szCs w:val="26"/>
        </w:rPr>
        <w:t xml:space="preserve">перед составлением годовой бюджетной отчетности </w:t>
      </w:r>
      <w:r>
        <w:rPr>
          <w:sz w:val="26"/>
          <w:szCs w:val="26"/>
          <w:lang w:eastAsia="en-US"/>
        </w:rPr>
        <w:t>проведение инвентаризации обязательно.</w:t>
      </w:r>
    </w:p>
    <w:p w:rsidR="003512D1" w:rsidRDefault="003512D1" w:rsidP="003512D1">
      <w:pPr>
        <w:spacing w:line="264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2.5. По ведению бухгалтерского учета и отчетности: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-в нарушение </w:t>
      </w:r>
      <w:r>
        <w:rPr>
          <w:sz w:val="26"/>
          <w:szCs w:val="26"/>
        </w:rPr>
        <w:t xml:space="preserve">статьи 9 </w:t>
      </w:r>
      <w:r>
        <w:rPr>
          <w:sz w:val="26"/>
          <w:szCs w:val="26"/>
          <w:lang w:eastAsia="en-US"/>
        </w:rPr>
        <w:t xml:space="preserve">Федерального закона </w:t>
      </w:r>
      <w:r>
        <w:rPr>
          <w:bCs/>
          <w:sz w:val="26"/>
          <w:szCs w:val="26"/>
          <w:lang w:eastAsia="en-US"/>
        </w:rPr>
        <w:t>№ 402-ФЗ: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  <w:lang w:eastAsia="en-US"/>
        </w:rPr>
        <w:t>-</w:t>
      </w:r>
      <w:r>
        <w:rPr>
          <w:sz w:val="26"/>
          <w:szCs w:val="26"/>
        </w:rPr>
        <w:t>и</w:t>
      </w:r>
      <w:r>
        <w:rPr>
          <w:sz w:val="26"/>
          <w:szCs w:val="26"/>
          <w:lang w:eastAsia="en-US"/>
        </w:rPr>
        <w:t xml:space="preserve">мело место принятие </w:t>
      </w:r>
      <w:r>
        <w:rPr>
          <w:sz w:val="26"/>
          <w:szCs w:val="26"/>
        </w:rPr>
        <w:t>к бухгалтерскому учету документов, не содержащих обязательных реквизитов;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-ведомости выдачи материальных ценностей на нужды учреждения не содержали обязательных для первичных учетных документов реквизитов: не утверждены директором учреждения и не имеют подписей лиц, совершивших данную операцию;</w:t>
      </w:r>
    </w:p>
    <w:p w:rsidR="003512D1" w:rsidRPr="006B03FA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-в нарушение Приложения № 1 к Приказу № 173н принято к учету основное средство (бойлер) на основании товарной накладной, а следовало – на основании акта о приеме-передаче объекта основных средств (кроме зданий, сооружений,</w:t>
      </w:r>
      <w:hyperlink r:id="rId17" w:history="1">
        <w:r w:rsidRPr="006B03FA">
          <w:rPr>
            <w:rStyle w:val="a6"/>
            <w:color w:val="auto"/>
            <w:sz w:val="26"/>
            <w:szCs w:val="26"/>
            <w:u w:val="none"/>
            <w:lang w:eastAsia="en-US"/>
          </w:rPr>
          <w:t xml:space="preserve"> ф. 0306001)</w:t>
        </w:r>
      </w:hyperlink>
      <w:r w:rsidRPr="006B03FA">
        <w:rPr>
          <w:sz w:val="26"/>
          <w:szCs w:val="26"/>
          <w:lang w:eastAsia="en-US"/>
        </w:rPr>
        <w:t>;</w:t>
      </w:r>
    </w:p>
    <w:p w:rsidR="003512D1" w:rsidRPr="006B03FA" w:rsidRDefault="003512D1" w:rsidP="003512D1">
      <w:pPr>
        <w:pStyle w:val="ad"/>
        <w:suppressAutoHyphens w:val="0"/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6B03FA">
        <w:rPr>
          <w:sz w:val="26"/>
          <w:szCs w:val="26"/>
          <w:lang w:eastAsia="en-US"/>
        </w:rPr>
        <w:t xml:space="preserve">-проверке не представлена книга учета бланков строгой отчетности </w:t>
      </w:r>
      <w:hyperlink r:id="rId18" w:history="1">
        <w:r w:rsidRPr="006B03FA">
          <w:rPr>
            <w:rStyle w:val="a6"/>
            <w:color w:val="auto"/>
            <w:sz w:val="26"/>
            <w:szCs w:val="26"/>
            <w:u w:val="none"/>
            <w:lang w:eastAsia="en-US"/>
          </w:rPr>
          <w:t>(ф. 0504045)</w:t>
        </w:r>
      </w:hyperlink>
      <w:r w:rsidRPr="006B03FA">
        <w:rPr>
          <w:sz w:val="26"/>
          <w:szCs w:val="26"/>
          <w:lang w:eastAsia="en-US"/>
        </w:rPr>
        <w:t xml:space="preserve">. </w:t>
      </w:r>
    </w:p>
    <w:p w:rsidR="003512D1" w:rsidRPr="006B03FA" w:rsidRDefault="003512D1" w:rsidP="003512D1">
      <w:pPr>
        <w:pStyle w:val="ad"/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В то же время, в </w:t>
      </w:r>
      <w:r w:rsidRPr="006B03FA">
        <w:rPr>
          <w:sz w:val="26"/>
          <w:szCs w:val="26"/>
          <w:lang w:eastAsia="en-US"/>
        </w:rPr>
        <w:t xml:space="preserve">соответствии с </w:t>
      </w:r>
      <w:hyperlink r:id="rId19" w:history="1">
        <w:r w:rsidRPr="006B03FA">
          <w:rPr>
            <w:rStyle w:val="a6"/>
            <w:color w:val="auto"/>
            <w:sz w:val="26"/>
            <w:szCs w:val="26"/>
            <w:u w:val="none"/>
            <w:lang w:eastAsia="en-US"/>
          </w:rPr>
          <w:t>пунктом 13</w:t>
        </w:r>
      </w:hyperlink>
      <w:r w:rsidRPr="006B03FA">
        <w:rPr>
          <w:sz w:val="26"/>
          <w:szCs w:val="26"/>
          <w:lang w:eastAsia="en-US"/>
        </w:rPr>
        <w:t xml:space="preserve"> Положения осуществление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РФ от 06.05.2008 № 359 (ред. от 15.04.2014), и </w:t>
      </w:r>
      <w:hyperlink r:id="rId20" w:history="1">
        <w:r w:rsidRPr="006B03FA">
          <w:rPr>
            <w:rStyle w:val="a6"/>
            <w:color w:val="auto"/>
            <w:sz w:val="26"/>
            <w:szCs w:val="26"/>
            <w:u w:val="none"/>
            <w:lang w:eastAsia="en-US"/>
          </w:rPr>
          <w:t>Приложением 5</w:t>
        </w:r>
      </w:hyperlink>
      <w:r w:rsidRPr="006B03FA">
        <w:rPr>
          <w:sz w:val="26"/>
          <w:szCs w:val="26"/>
          <w:lang w:eastAsia="en-US"/>
        </w:rPr>
        <w:t xml:space="preserve"> к Приказу № 173н учет БСО, изготовленных типографским способом, ведется в Книге учета бланков строгой отчетности </w:t>
      </w:r>
      <w:hyperlink r:id="rId21" w:history="1">
        <w:r w:rsidRPr="006B03FA">
          <w:rPr>
            <w:rStyle w:val="a6"/>
            <w:color w:val="auto"/>
            <w:sz w:val="26"/>
            <w:szCs w:val="26"/>
            <w:u w:val="none"/>
            <w:lang w:eastAsia="en-US"/>
          </w:rPr>
          <w:t>(ф. 0504045)</w:t>
        </w:r>
      </w:hyperlink>
      <w:r w:rsidRPr="006B03FA">
        <w:rPr>
          <w:sz w:val="26"/>
          <w:szCs w:val="26"/>
          <w:lang w:eastAsia="en-US"/>
        </w:rPr>
        <w:t>;</w:t>
      </w:r>
      <w:proofErr w:type="gramEnd"/>
    </w:p>
    <w:p w:rsidR="003512D1" w:rsidRDefault="003512D1" w:rsidP="003512D1">
      <w:pPr>
        <w:tabs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B03FA">
        <w:rPr>
          <w:sz w:val="26"/>
          <w:szCs w:val="26"/>
          <w:lang w:eastAsia="en-US"/>
        </w:rPr>
        <w:t>- в</w:t>
      </w:r>
      <w:r w:rsidRPr="006B03FA">
        <w:rPr>
          <w:sz w:val="26"/>
          <w:szCs w:val="26"/>
        </w:rPr>
        <w:t xml:space="preserve"> нарушение пункта 11 </w:t>
      </w:r>
      <w:r w:rsidRPr="006B03FA">
        <w:rPr>
          <w:sz w:val="26"/>
          <w:szCs w:val="26"/>
          <w:lang w:eastAsia="en-US"/>
        </w:rPr>
        <w:t>Инструкции № 157н к отдельным регистрам</w:t>
      </w:r>
      <w:r>
        <w:rPr>
          <w:sz w:val="26"/>
          <w:szCs w:val="26"/>
          <w:lang w:eastAsia="en-US"/>
        </w:rPr>
        <w:t xml:space="preserve"> бухгалтерского учета не подобраны и не сброшюрованы первичные (сводные) учетные документы, сформированные на бумажном носителе, относящиеся к соответствующим журналам операций;</w:t>
      </w:r>
    </w:p>
    <w:p w:rsidR="003512D1" w:rsidRDefault="003512D1" w:rsidP="003512D1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установлено несоответствие между суммой основных средств, указанной в Балансе на 01.01.2013 года, и суммой имущества, указанной в плане финансово-хозяйственной деятельности (далее – план ФХД) на 2013 год,  переданного МАУ ЦТО «Салют» из муниципальной казны в оперативное управление;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-проверке не представлен Отчет о принятых учреждением </w:t>
      </w:r>
      <w:r w:rsidRPr="006B03FA">
        <w:rPr>
          <w:sz w:val="26"/>
          <w:szCs w:val="26"/>
        </w:rPr>
        <w:t xml:space="preserve">обязательствах </w:t>
      </w:r>
      <w:hyperlink r:id="rId22" w:history="1">
        <w:r w:rsidRPr="006B03FA">
          <w:rPr>
            <w:rStyle w:val="a6"/>
            <w:color w:val="auto"/>
            <w:sz w:val="26"/>
            <w:szCs w:val="26"/>
            <w:u w:val="none"/>
          </w:rPr>
          <w:t>(ф. 0503738)</w:t>
        </w:r>
      </w:hyperlink>
      <w:r w:rsidRPr="006B03FA">
        <w:rPr>
          <w:sz w:val="26"/>
          <w:szCs w:val="26"/>
        </w:rPr>
        <w:t xml:space="preserve"> за 2013 год, хотя в соответствии с пунктом 12 </w:t>
      </w:r>
      <w:hyperlink r:id="rId23" w:history="1">
        <w:proofErr w:type="gramStart"/>
        <w:r w:rsidRPr="006B03FA">
          <w:rPr>
            <w:rStyle w:val="a6"/>
            <w:color w:val="auto"/>
            <w:sz w:val="26"/>
            <w:szCs w:val="26"/>
            <w:u w:val="none"/>
          </w:rPr>
          <w:t>Инструкци</w:t>
        </w:r>
      </w:hyperlink>
      <w:r w:rsidRPr="006B03FA">
        <w:rPr>
          <w:sz w:val="26"/>
          <w:szCs w:val="26"/>
        </w:rPr>
        <w:t>и</w:t>
      </w:r>
      <w:proofErr w:type="gramEnd"/>
      <w:r w:rsidRPr="006B03FA">
        <w:rPr>
          <w:sz w:val="26"/>
          <w:szCs w:val="26"/>
        </w:rPr>
        <w:t xml:space="preserve"> о порядке составления, представления годовой, квартальной бухгалтерской отчетности</w:t>
      </w:r>
      <w:r>
        <w:rPr>
          <w:sz w:val="26"/>
          <w:szCs w:val="26"/>
        </w:rPr>
        <w:t xml:space="preserve"> государственных (муниципальных) бюджетных и автономных учреждений, утвержденной приказом Минфина России от 25.03.2011 № 33н, он входит в состав годовой отчетности автономного учреждения;</w:t>
      </w:r>
    </w:p>
    <w:p w:rsidR="003512D1" w:rsidRDefault="003512D1" w:rsidP="003512D1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-приняты договорные обязательства сверх установленных планом ФХД общих доходов на общую сумму 2 913 386,42 руб. </w:t>
      </w:r>
    </w:p>
    <w:p w:rsidR="003512D1" w:rsidRDefault="003512D1" w:rsidP="003512D1">
      <w:pPr>
        <w:pStyle w:val="ad"/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2.6.По использованию муниципального имущества:</w:t>
      </w:r>
    </w:p>
    <w:p w:rsidR="003512D1" w:rsidRDefault="003512D1" w:rsidP="003512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>- н</w:t>
      </w:r>
      <w:r>
        <w:rPr>
          <w:sz w:val="26"/>
          <w:szCs w:val="26"/>
        </w:rPr>
        <w:t>е представлено р</w:t>
      </w:r>
      <w:r>
        <w:rPr>
          <w:sz w:val="26"/>
          <w:szCs w:val="26"/>
          <w:lang w:eastAsia="en-US"/>
        </w:rPr>
        <w:t xml:space="preserve">азрешение от администрации Арсеньевского городского округа на содержание конюшни с лошадьми на территории </w:t>
      </w:r>
      <w:r>
        <w:rPr>
          <w:sz w:val="26"/>
          <w:szCs w:val="26"/>
        </w:rPr>
        <w:t xml:space="preserve">МАУ ЦТО «Салют». </w:t>
      </w:r>
    </w:p>
    <w:p w:rsidR="003512D1" w:rsidRDefault="003512D1" w:rsidP="003512D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Вместе с тем, согласно статье 3 Федерального закона № 174-ФЗ, автономное учреждение не может распоряжаться без согласия собственника недвижимым имуществом, которое было закреплено за учреждением на праве оперативного управления.</w:t>
      </w:r>
    </w:p>
    <w:p w:rsidR="003512D1" w:rsidRDefault="003512D1" w:rsidP="003512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2.7.</w:t>
      </w:r>
      <w:r>
        <w:rPr>
          <w:sz w:val="26"/>
          <w:szCs w:val="26"/>
        </w:rPr>
        <w:t>Проверке не представлено заключение Наблюдательного совета по вопросу рассмотрения проекта плана ФХД автономного учреждения на 2013 год, хотя согласно статье 11 Федерального закона № 174-ФЗ данные функции входят в компетенцию Наблюдательного совета.</w:t>
      </w:r>
    </w:p>
    <w:p w:rsidR="003D0A34" w:rsidRPr="00856615" w:rsidRDefault="003512D1" w:rsidP="00B42676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 w:val="26"/>
          <w:szCs w:val="26"/>
          <w:lang w:eastAsia="en-US"/>
        </w:rPr>
        <w:t>2.8.</w:t>
      </w:r>
      <w:r>
        <w:rPr>
          <w:sz w:val="26"/>
          <w:szCs w:val="26"/>
        </w:rPr>
        <w:t xml:space="preserve">Статьи коллективного договора и положения об оплате труда в части установления дальневосточной надбавки работникам учреждения составлены с нарушением действующего законодательства. </w:t>
      </w:r>
    </w:p>
    <w:p w:rsidR="00B42676" w:rsidRPr="00B42676" w:rsidRDefault="00B42676" w:rsidP="00B42676">
      <w:pPr>
        <w:pStyle w:val="a4"/>
        <w:tabs>
          <w:tab w:val="left" w:pos="8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B42676">
        <w:rPr>
          <w:b w:val="0"/>
          <w:sz w:val="26"/>
          <w:szCs w:val="26"/>
        </w:rPr>
        <w:t>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B42676" w:rsidRPr="00B42676" w:rsidRDefault="00B42676" w:rsidP="00B42676">
      <w:pPr>
        <w:jc w:val="both"/>
        <w:rPr>
          <w:sz w:val="26"/>
          <w:szCs w:val="26"/>
        </w:rPr>
      </w:pPr>
    </w:p>
    <w:p w:rsidR="00B42676" w:rsidRPr="00B42676" w:rsidRDefault="00B42676" w:rsidP="00B42676">
      <w:pPr>
        <w:jc w:val="center"/>
        <w:rPr>
          <w:sz w:val="26"/>
          <w:szCs w:val="26"/>
        </w:rPr>
      </w:pPr>
      <w:r w:rsidRPr="00B42676">
        <w:rPr>
          <w:sz w:val="26"/>
          <w:szCs w:val="26"/>
        </w:rPr>
        <w:t>ПРЕДЛАГАЮ:</w:t>
      </w:r>
    </w:p>
    <w:p w:rsidR="00B42676" w:rsidRPr="00B42676" w:rsidRDefault="00B42676" w:rsidP="00B42676">
      <w:pPr>
        <w:jc w:val="both"/>
        <w:rPr>
          <w:sz w:val="26"/>
          <w:szCs w:val="26"/>
        </w:rPr>
      </w:pPr>
    </w:p>
    <w:p w:rsidR="00B42676" w:rsidRPr="00B42676" w:rsidRDefault="00B42676" w:rsidP="00B42676">
      <w:pPr>
        <w:jc w:val="both"/>
        <w:rPr>
          <w:sz w:val="26"/>
          <w:szCs w:val="26"/>
        </w:rPr>
      </w:pPr>
      <w:r w:rsidRPr="00B42676">
        <w:rPr>
          <w:sz w:val="26"/>
          <w:szCs w:val="26"/>
        </w:rPr>
        <w:t xml:space="preserve">1.Безотлагательно  рассмотреть  настоящее  представление  и  обсудить  его  </w:t>
      </w:r>
      <w:r>
        <w:rPr>
          <w:sz w:val="26"/>
          <w:szCs w:val="26"/>
        </w:rPr>
        <w:t>на с</w:t>
      </w:r>
      <w:r w:rsidRPr="00B42676">
        <w:rPr>
          <w:sz w:val="26"/>
          <w:szCs w:val="26"/>
        </w:rPr>
        <w:t>овещании.</w:t>
      </w:r>
    </w:p>
    <w:p w:rsidR="00B42676" w:rsidRPr="00B42676" w:rsidRDefault="00B42676" w:rsidP="00B42676">
      <w:pPr>
        <w:jc w:val="both"/>
        <w:rPr>
          <w:sz w:val="26"/>
          <w:szCs w:val="26"/>
        </w:rPr>
      </w:pPr>
      <w:r w:rsidRPr="00B42676">
        <w:rPr>
          <w:sz w:val="26"/>
          <w:szCs w:val="26"/>
        </w:rPr>
        <w:t>2.Принять  все  необходимые  меры  для  устранения  и  недопущения  впредь</w:t>
      </w:r>
      <w:r>
        <w:rPr>
          <w:sz w:val="26"/>
          <w:szCs w:val="26"/>
        </w:rPr>
        <w:t xml:space="preserve"> </w:t>
      </w:r>
      <w:r w:rsidRPr="00B42676">
        <w:rPr>
          <w:sz w:val="26"/>
          <w:szCs w:val="26"/>
        </w:rPr>
        <w:t>выявленных нарушений.</w:t>
      </w:r>
    </w:p>
    <w:p w:rsidR="00B42676" w:rsidRPr="00B42676" w:rsidRDefault="00B42676" w:rsidP="00B42676">
      <w:pPr>
        <w:jc w:val="both"/>
        <w:rPr>
          <w:sz w:val="26"/>
          <w:szCs w:val="26"/>
        </w:rPr>
      </w:pPr>
      <w:r w:rsidRPr="00B42676">
        <w:rPr>
          <w:sz w:val="26"/>
          <w:szCs w:val="26"/>
        </w:rPr>
        <w:t>3.За  допущенное нарушение  привлечь виновных лиц  к строгой дисциплинарной  ответственности.</w:t>
      </w:r>
    </w:p>
    <w:p w:rsidR="00B42676" w:rsidRPr="00B42676" w:rsidRDefault="00B42676" w:rsidP="00B42676">
      <w:pPr>
        <w:jc w:val="both"/>
        <w:rPr>
          <w:sz w:val="26"/>
          <w:szCs w:val="26"/>
        </w:rPr>
      </w:pPr>
      <w:r w:rsidRPr="00B42676">
        <w:rPr>
          <w:sz w:val="26"/>
          <w:szCs w:val="26"/>
        </w:rPr>
        <w:t xml:space="preserve">     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B42676" w:rsidRPr="00B42676" w:rsidRDefault="00B42676" w:rsidP="00B42676">
      <w:pPr>
        <w:jc w:val="both"/>
        <w:rPr>
          <w:sz w:val="26"/>
          <w:szCs w:val="26"/>
        </w:rPr>
      </w:pPr>
    </w:p>
    <w:p w:rsidR="00B42676" w:rsidRPr="00B42676" w:rsidRDefault="00B42676" w:rsidP="00B42676">
      <w:pPr>
        <w:jc w:val="both"/>
        <w:rPr>
          <w:sz w:val="26"/>
          <w:szCs w:val="26"/>
        </w:rPr>
      </w:pPr>
    </w:p>
    <w:p w:rsidR="000B5A91" w:rsidRPr="00B42676" w:rsidRDefault="000B5A91" w:rsidP="00B42676">
      <w:pPr>
        <w:pStyle w:val="a4"/>
        <w:tabs>
          <w:tab w:val="left" w:pos="7938"/>
        </w:tabs>
        <w:ind w:firstLine="709"/>
        <w:jc w:val="both"/>
        <w:rPr>
          <w:b w:val="0"/>
          <w:sz w:val="26"/>
          <w:szCs w:val="26"/>
        </w:rPr>
      </w:pPr>
    </w:p>
    <w:p w:rsidR="000B5A91" w:rsidRPr="00B42676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 w:val="26"/>
          <w:szCs w:val="26"/>
        </w:rPr>
      </w:pPr>
    </w:p>
    <w:p w:rsidR="000B5A91" w:rsidRPr="00B42676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 w:val="26"/>
          <w:szCs w:val="26"/>
        </w:rPr>
      </w:pPr>
    </w:p>
    <w:p w:rsidR="000B5A91" w:rsidRPr="00B42676" w:rsidRDefault="000B5A91" w:rsidP="000B5A91">
      <w:pPr>
        <w:pStyle w:val="a4"/>
        <w:tabs>
          <w:tab w:val="left" w:pos="7938"/>
        </w:tabs>
        <w:jc w:val="both"/>
        <w:rPr>
          <w:b w:val="0"/>
          <w:sz w:val="26"/>
          <w:szCs w:val="26"/>
        </w:rPr>
      </w:pPr>
      <w:r w:rsidRPr="00B42676">
        <w:rPr>
          <w:b w:val="0"/>
          <w:sz w:val="26"/>
          <w:szCs w:val="26"/>
        </w:rPr>
        <w:t>Председатель</w:t>
      </w:r>
    </w:p>
    <w:p w:rsidR="000B5A91" w:rsidRPr="00B42676" w:rsidRDefault="000B5A91" w:rsidP="000B5A91">
      <w:pPr>
        <w:pStyle w:val="a4"/>
        <w:tabs>
          <w:tab w:val="left" w:pos="7938"/>
        </w:tabs>
        <w:jc w:val="both"/>
        <w:rPr>
          <w:b w:val="0"/>
          <w:sz w:val="26"/>
          <w:szCs w:val="26"/>
        </w:rPr>
      </w:pPr>
      <w:r w:rsidRPr="00B42676">
        <w:rPr>
          <w:b w:val="0"/>
          <w:sz w:val="26"/>
          <w:szCs w:val="26"/>
        </w:rPr>
        <w:t xml:space="preserve">Контрольно-счётной палаты </w:t>
      </w:r>
    </w:p>
    <w:p w:rsidR="006E0F38" w:rsidRPr="00B42676" w:rsidRDefault="000B5A91" w:rsidP="000B5A91">
      <w:pPr>
        <w:pStyle w:val="a4"/>
        <w:tabs>
          <w:tab w:val="left" w:pos="7938"/>
        </w:tabs>
        <w:jc w:val="both"/>
        <w:rPr>
          <w:b w:val="0"/>
          <w:sz w:val="26"/>
          <w:szCs w:val="26"/>
        </w:rPr>
      </w:pPr>
      <w:r w:rsidRPr="00B42676">
        <w:rPr>
          <w:b w:val="0"/>
          <w:sz w:val="26"/>
          <w:szCs w:val="26"/>
        </w:rPr>
        <w:t xml:space="preserve">Арсеньевского городского округа                                           </w:t>
      </w:r>
      <w:r w:rsidR="00C851FC">
        <w:rPr>
          <w:b w:val="0"/>
          <w:sz w:val="26"/>
          <w:szCs w:val="26"/>
        </w:rPr>
        <w:t xml:space="preserve">          </w:t>
      </w:r>
      <w:r w:rsidRPr="00B42676">
        <w:rPr>
          <w:b w:val="0"/>
          <w:sz w:val="26"/>
          <w:szCs w:val="26"/>
        </w:rPr>
        <w:t xml:space="preserve">               Н.А. Скорик</w:t>
      </w:r>
    </w:p>
    <w:p w:rsidR="000B5A91" w:rsidRPr="00B42676" w:rsidRDefault="000B5A91" w:rsidP="000B5A91">
      <w:pPr>
        <w:pStyle w:val="a4"/>
        <w:tabs>
          <w:tab w:val="left" w:pos="7938"/>
        </w:tabs>
        <w:jc w:val="both"/>
        <w:rPr>
          <w:b w:val="0"/>
          <w:sz w:val="26"/>
          <w:szCs w:val="26"/>
        </w:rPr>
      </w:pPr>
    </w:p>
    <w:sectPr w:rsidR="000B5A91" w:rsidRPr="00B42676" w:rsidSect="006E0F3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E0" w:rsidRDefault="003C54E0" w:rsidP="003A687D">
      <w:r>
        <w:separator/>
      </w:r>
    </w:p>
  </w:endnote>
  <w:endnote w:type="continuationSeparator" w:id="0">
    <w:p w:rsidR="003C54E0" w:rsidRDefault="003C54E0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E0" w:rsidRDefault="003C54E0" w:rsidP="003A687D">
      <w:r>
        <w:separator/>
      </w:r>
    </w:p>
  </w:footnote>
  <w:footnote w:type="continuationSeparator" w:id="0">
    <w:p w:rsidR="003C54E0" w:rsidRDefault="003C54E0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3C54E0">
      <w:rPr>
        <w:noProof/>
        <w:color w:val="000000"/>
        <w:sz w:val="32"/>
        <w:vertAlign w:val="sub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Герб4" style="width:47.25pt;height:59.25pt;visibility:visible">
          <v:imagedata r:id="rId1" o:title="Герб4"/>
        </v:shape>
      </w:pict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2D1"/>
    <w:rsid w:val="0001185B"/>
    <w:rsid w:val="0001330F"/>
    <w:rsid w:val="00057441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74907"/>
    <w:rsid w:val="001C149D"/>
    <w:rsid w:val="001E09E6"/>
    <w:rsid w:val="001F32E9"/>
    <w:rsid w:val="001F76EB"/>
    <w:rsid w:val="0021259B"/>
    <w:rsid w:val="0023446D"/>
    <w:rsid w:val="0024418A"/>
    <w:rsid w:val="002569EB"/>
    <w:rsid w:val="00283B18"/>
    <w:rsid w:val="00293233"/>
    <w:rsid w:val="00296588"/>
    <w:rsid w:val="002E41C0"/>
    <w:rsid w:val="002F5A54"/>
    <w:rsid w:val="0030322C"/>
    <w:rsid w:val="00315F55"/>
    <w:rsid w:val="00334554"/>
    <w:rsid w:val="00347B5E"/>
    <w:rsid w:val="003512D1"/>
    <w:rsid w:val="0036064B"/>
    <w:rsid w:val="003823EB"/>
    <w:rsid w:val="00382B8F"/>
    <w:rsid w:val="003A687D"/>
    <w:rsid w:val="003C3F39"/>
    <w:rsid w:val="003C54E0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B03F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814D23"/>
    <w:rsid w:val="00817B98"/>
    <w:rsid w:val="00827222"/>
    <w:rsid w:val="00830DE8"/>
    <w:rsid w:val="00847897"/>
    <w:rsid w:val="008511C0"/>
    <w:rsid w:val="00853A1A"/>
    <w:rsid w:val="00856615"/>
    <w:rsid w:val="008668B2"/>
    <w:rsid w:val="008737CE"/>
    <w:rsid w:val="008A7033"/>
    <w:rsid w:val="0090296B"/>
    <w:rsid w:val="00905BD0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96AE4"/>
    <w:rsid w:val="00AA4131"/>
    <w:rsid w:val="00AA5A80"/>
    <w:rsid w:val="00AE0960"/>
    <w:rsid w:val="00B20EF6"/>
    <w:rsid w:val="00B41446"/>
    <w:rsid w:val="00B41450"/>
    <w:rsid w:val="00B42676"/>
    <w:rsid w:val="00B50741"/>
    <w:rsid w:val="00B70F85"/>
    <w:rsid w:val="00B8080B"/>
    <w:rsid w:val="00B82A11"/>
    <w:rsid w:val="00C03397"/>
    <w:rsid w:val="00C0799F"/>
    <w:rsid w:val="00C22A54"/>
    <w:rsid w:val="00C305BA"/>
    <w:rsid w:val="00C30D30"/>
    <w:rsid w:val="00C31053"/>
    <w:rsid w:val="00C411F5"/>
    <w:rsid w:val="00C84E3A"/>
    <w:rsid w:val="00C851FC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51339"/>
    <w:rsid w:val="00E52C2D"/>
    <w:rsid w:val="00E61DE6"/>
    <w:rsid w:val="00E80907"/>
    <w:rsid w:val="00E91284"/>
    <w:rsid w:val="00EA69F1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paragraph" w:styleId="ac">
    <w:name w:val="No Spacing"/>
    <w:uiPriority w:val="1"/>
    <w:qFormat/>
    <w:rsid w:val="003512D1"/>
    <w:rPr>
      <w:sz w:val="24"/>
      <w:szCs w:val="24"/>
    </w:rPr>
  </w:style>
  <w:style w:type="paragraph" w:styleId="ad">
    <w:name w:val="List Paragraph"/>
    <w:basedOn w:val="a"/>
    <w:uiPriority w:val="99"/>
    <w:qFormat/>
    <w:rsid w:val="003512D1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512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B4267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B63B880F287FC7ABC08A4CB45BDA4CF16956075DB87AFB2B4624C5503F3386E086CFB2E23AA277tATBX" TargetMode="External"/><Relationship Id="rId18" Type="http://schemas.openxmlformats.org/officeDocument/2006/relationships/hyperlink" Target="consultantplus://offline/ref=A86DE308B71847C4350D4AA17AF113ACD1FCC093501E560341CBE4ECCD13B82101F0D00360208330YEoA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6DE308B71847C4350D4AA17AF113ACD1FCC093501E560341CBE4ECCD13B82101F0D00360208330YEoA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A99F5FF23E4C1444EC8888037E6A287E397BC0E2AE5CD4FB375BCBDB6D9D15D8DA0FC5DE6FAE4Cd7R0X" TargetMode="External"/><Relationship Id="rId17" Type="http://schemas.openxmlformats.org/officeDocument/2006/relationships/hyperlink" Target="consultantplus://offline/ref=EBEB65B2E3ACCEB4A298AF68C44886227078CB95EBA6C6B1ED10A11AD914426972E1CA51E7F9B0P1d3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31852F2946B1A7F9ABB214A677A07F2895687983E0C7885514F3800C090CCBD4FEEA7B041EFDE5cA01X" TargetMode="External"/><Relationship Id="rId20" Type="http://schemas.openxmlformats.org/officeDocument/2006/relationships/hyperlink" Target="consultantplus://offline/ref=A86DE308B71847C4350D4AA17AF113ACD1FCC093501E560341CBE4ECCD13B82101F0D0036021823EYEoB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C7E25FADE76D824B77BDAE7F204605F76F75590A8185AFE7A3845C87615465C81EB2D4A3D5CDxB05A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86014D7BFB85F1795FBBAB6F65F2F8A14345BF86A96294FFB401DA4690E3264404B2BB3971BE03t4B5X" TargetMode="External"/><Relationship Id="rId23" Type="http://schemas.openxmlformats.org/officeDocument/2006/relationships/hyperlink" Target="consultantplus://offline/ref=588E0218C7DA9D95260CED2722DCB2022AB610223DFD8116E2C4B654E0FA5D5F1EA01EF43114A06DR4c3G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6872CB216886D873CA49956B42A0628E079529A5C6E6770224361FB409281BCF62D68FF307FF872w4OEG" TargetMode="External"/><Relationship Id="rId19" Type="http://schemas.openxmlformats.org/officeDocument/2006/relationships/hyperlink" Target="consultantplus://offline/ref=A86DE308B71847C4350D4AA17AF113ACD8F9CC9156120B094992E8EECA1CE73606B9DC0260208EY3oB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2FFDE68E46C5A37D9C16F729A3A14D76B8230A3C4066A1DA10F38C19116A5BA063F6E7D4B5FC9EMBX7A" TargetMode="External"/><Relationship Id="rId14" Type="http://schemas.openxmlformats.org/officeDocument/2006/relationships/hyperlink" Target="consultantplus://offline/ref=1C0F05603EB9AE784AFE5258AE3ED3E6B79B3DDD4B3DF1D8B66350CD73B13B1429F1F3CA88FBC9EB37S7F" TargetMode="External"/><Relationship Id="rId22" Type="http://schemas.openxmlformats.org/officeDocument/2006/relationships/hyperlink" Target="consultantplus://offline/ref=54888C105F503C5A0E62D423BCB898B77A2B56008A2F134CD19C483988B544EC9946F58D6E16CABEsCaB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6;&#1083;&#1072;&#1081;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42A8-0A39-4A1D-A448-9E27B010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5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2013-07-22T23:58:00Z</cp:lastPrinted>
  <dcterms:created xsi:type="dcterms:W3CDTF">2014-07-02T01:05:00Z</dcterms:created>
  <dcterms:modified xsi:type="dcterms:W3CDTF">2014-07-02T01:05:00Z</dcterms:modified>
</cp:coreProperties>
</file>