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7" w:type="dxa"/>
        <w:tblInd w:w="10" w:type="dxa"/>
        <w:tblLayout w:type="fixed"/>
        <w:tblLook w:val="0000" w:firstRow="0" w:lastRow="0" w:firstColumn="0" w:lastColumn="0" w:noHBand="0" w:noVBand="0"/>
      </w:tblPr>
      <w:tblGrid>
        <w:gridCol w:w="4532"/>
        <w:gridCol w:w="715"/>
        <w:gridCol w:w="4690"/>
      </w:tblGrid>
      <w:tr w:rsidR="003D0A34" w:rsidRPr="00A30442" w:rsidTr="006E0F38">
        <w:trPr>
          <w:cantSplit/>
          <w:trHeight w:val="1248"/>
        </w:trPr>
        <w:tc>
          <w:tcPr>
            <w:tcW w:w="4532" w:type="dxa"/>
            <w:vMerge w:val="restart"/>
          </w:tcPr>
          <w:p w:rsidR="00296588" w:rsidRDefault="00A7228D" w:rsidP="0011435C">
            <w:pPr>
              <w:ind w:left="-94" w:right="-122"/>
              <w:jc w:val="center"/>
              <w:rPr>
                <w:b/>
                <w:spacing w:val="20"/>
                <w:sz w:val="22"/>
                <w:szCs w:val="22"/>
              </w:rPr>
            </w:pPr>
            <w:r w:rsidRPr="00A47833">
              <w:rPr>
                <w:b/>
                <w:spacing w:val="20"/>
                <w:sz w:val="22"/>
                <w:szCs w:val="22"/>
              </w:rPr>
              <w:t>КОНТРОЛЬНО-СЧЕТНАЯ ПАЛАТА</w:t>
            </w:r>
          </w:p>
          <w:p w:rsidR="00FD3C0A" w:rsidRPr="00A47833" w:rsidRDefault="00A7228D" w:rsidP="0011435C">
            <w:pPr>
              <w:ind w:left="-94" w:right="-122"/>
              <w:jc w:val="center"/>
              <w:rPr>
                <w:b/>
                <w:spacing w:val="20"/>
                <w:sz w:val="22"/>
                <w:szCs w:val="22"/>
              </w:rPr>
            </w:pPr>
            <w:r w:rsidRPr="00A47833">
              <w:rPr>
                <w:b/>
                <w:spacing w:val="20"/>
                <w:sz w:val="22"/>
                <w:szCs w:val="22"/>
              </w:rPr>
              <w:t>АРСЕНЬЕВСКОГО</w:t>
            </w:r>
          </w:p>
          <w:p w:rsidR="003D0A34" w:rsidRPr="00A47833" w:rsidRDefault="00A7228D" w:rsidP="0011435C">
            <w:pPr>
              <w:ind w:left="-94" w:right="-122"/>
              <w:jc w:val="center"/>
              <w:rPr>
                <w:b/>
                <w:spacing w:val="20"/>
                <w:sz w:val="22"/>
                <w:szCs w:val="22"/>
              </w:rPr>
            </w:pPr>
            <w:r w:rsidRPr="00A47833">
              <w:rPr>
                <w:b/>
                <w:spacing w:val="20"/>
                <w:sz w:val="22"/>
                <w:szCs w:val="22"/>
              </w:rPr>
              <w:t>ГОРОДСКОГО ОКРУГА</w:t>
            </w:r>
          </w:p>
          <w:p w:rsidR="003D0A34" w:rsidRDefault="003D0A34" w:rsidP="00FA4EA4">
            <w:pPr>
              <w:ind w:left="-94"/>
              <w:jc w:val="center"/>
              <w:rPr>
                <w:sz w:val="10"/>
              </w:rPr>
            </w:pPr>
          </w:p>
          <w:p w:rsidR="006E5C5D" w:rsidRDefault="006E5C5D" w:rsidP="0011435C">
            <w:pPr>
              <w:jc w:val="center"/>
              <w:rPr>
                <w:sz w:val="22"/>
                <w:szCs w:val="22"/>
              </w:rPr>
            </w:pPr>
            <w:r>
              <w:rPr>
                <w:sz w:val="22"/>
                <w:szCs w:val="22"/>
                <w:lang w:val="de-DE"/>
              </w:rPr>
              <w:fldChar w:fldCharType="begin">
                <w:ffData>
                  <w:name w:val=""/>
                  <w:enabled w:val="0"/>
                  <w:calcOnExit w:val="0"/>
                  <w:textInput>
                    <w:default w:val="692337, г. Арсеньев, ул. Ленинская, 8                     тел/факс (42361) 3-04-97, 4-37-75"/>
                  </w:textInput>
                </w:ffData>
              </w:fldChar>
            </w:r>
            <w:r>
              <w:rPr>
                <w:sz w:val="22"/>
                <w:szCs w:val="22"/>
                <w:lang w:val="de-DE"/>
              </w:rPr>
              <w:instrText xml:space="preserve"> FORMTEXT </w:instrText>
            </w:r>
            <w:r>
              <w:rPr>
                <w:sz w:val="22"/>
                <w:szCs w:val="22"/>
                <w:lang w:val="de-DE"/>
              </w:rPr>
            </w:r>
            <w:r>
              <w:rPr>
                <w:sz w:val="22"/>
                <w:szCs w:val="22"/>
                <w:lang w:val="de-DE"/>
              </w:rPr>
              <w:fldChar w:fldCharType="separate"/>
            </w:r>
            <w:r>
              <w:rPr>
                <w:noProof/>
                <w:sz w:val="22"/>
                <w:szCs w:val="22"/>
                <w:lang w:val="de-DE"/>
              </w:rPr>
              <w:t>692337, г. Арсеньев, ул. Ленинская, 8                     тел/факс (42361) 3-04-97, 4-37-75</w:t>
            </w:r>
            <w:r>
              <w:rPr>
                <w:sz w:val="22"/>
                <w:szCs w:val="22"/>
                <w:lang w:val="de-DE"/>
              </w:rPr>
              <w:fldChar w:fldCharType="end"/>
            </w:r>
          </w:p>
          <w:p w:rsidR="00450D6E" w:rsidRPr="00450D6E" w:rsidRDefault="003A687D" w:rsidP="003A687D">
            <w:pPr>
              <w:rPr>
                <w:sz w:val="22"/>
                <w:szCs w:val="22"/>
              </w:rPr>
            </w:pPr>
            <w:r>
              <w:rPr>
                <w:sz w:val="22"/>
                <w:szCs w:val="22"/>
              </w:rPr>
              <w:t xml:space="preserve">        </w:t>
            </w:r>
            <w:r w:rsidR="00450D6E">
              <w:rPr>
                <w:sz w:val="22"/>
                <w:szCs w:val="22"/>
              </w:rPr>
              <w:t xml:space="preserve">от </w:t>
            </w:r>
            <w:r w:rsidR="00B521B9">
              <w:rPr>
                <w:sz w:val="22"/>
                <w:szCs w:val="22"/>
              </w:rPr>
              <w:t xml:space="preserve"> </w:t>
            </w:r>
            <w:r w:rsidR="00450D6E">
              <w:rPr>
                <w:sz w:val="22"/>
                <w:szCs w:val="22"/>
              </w:rPr>
              <w:t xml:space="preserve">«   </w:t>
            </w:r>
            <w:r w:rsidR="00B521B9">
              <w:rPr>
                <w:sz w:val="22"/>
                <w:szCs w:val="22"/>
              </w:rPr>
              <w:t xml:space="preserve">  </w:t>
            </w:r>
            <w:r w:rsidR="006C797D">
              <w:rPr>
                <w:sz w:val="22"/>
                <w:szCs w:val="22"/>
              </w:rPr>
              <w:t xml:space="preserve"> </w:t>
            </w:r>
            <w:r w:rsidR="00B521B9">
              <w:rPr>
                <w:sz w:val="22"/>
                <w:szCs w:val="22"/>
              </w:rPr>
              <w:t xml:space="preserve"> </w:t>
            </w:r>
            <w:r w:rsidR="003823EB">
              <w:rPr>
                <w:sz w:val="22"/>
                <w:szCs w:val="22"/>
              </w:rPr>
              <w:t xml:space="preserve">  </w:t>
            </w:r>
            <w:r w:rsidR="00450D6E">
              <w:rPr>
                <w:sz w:val="22"/>
                <w:szCs w:val="22"/>
              </w:rPr>
              <w:t xml:space="preserve">   »   </w:t>
            </w:r>
            <w:r w:rsidR="0011435C">
              <w:rPr>
                <w:sz w:val="22"/>
                <w:szCs w:val="22"/>
              </w:rPr>
              <w:t xml:space="preserve">   </w:t>
            </w:r>
            <w:r>
              <w:rPr>
                <w:sz w:val="22"/>
                <w:szCs w:val="22"/>
              </w:rPr>
              <w:t xml:space="preserve">  </w:t>
            </w:r>
            <w:r w:rsidR="0011435C">
              <w:rPr>
                <w:sz w:val="22"/>
                <w:szCs w:val="22"/>
              </w:rPr>
              <w:t xml:space="preserve">   </w:t>
            </w:r>
            <w:r w:rsidR="00B521B9">
              <w:rPr>
                <w:sz w:val="22"/>
                <w:szCs w:val="22"/>
              </w:rPr>
              <w:t xml:space="preserve">     </w:t>
            </w:r>
            <w:r w:rsidR="0011435C">
              <w:rPr>
                <w:sz w:val="22"/>
                <w:szCs w:val="22"/>
              </w:rPr>
              <w:t xml:space="preserve">  </w:t>
            </w:r>
            <w:r w:rsidR="00450D6E">
              <w:rPr>
                <w:sz w:val="22"/>
                <w:szCs w:val="22"/>
              </w:rPr>
              <w:t xml:space="preserve">  </w:t>
            </w:r>
            <w:r w:rsidR="006C797D">
              <w:rPr>
                <w:sz w:val="22"/>
                <w:szCs w:val="22"/>
              </w:rPr>
              <w:t xml:space="preserve">  </w:t>
            </w:r>
            <w:r w:rsidR="0011435C">
              <w:rPr>
                <w:sz w:val="22"/>
                <w:szCs w:val="22"/>
              </w:rPr>
              <w:t xml:space="preserve">    </w:t>
            </w:r>
            <w:r w:rsidR="00450D6E">
              <w:rPr>
                <w:sz w:val="22"/>
                <w:szCs w:val="22"/>
              </w:rPr>
              <w:t xml:space="preserve"> 201</w:t>
            </w:r>
            <w:r w:rsidR="0011435C">
              <w:rPr>
                <w:sz w:val="22"/>
                <w:szCs w:val="22"/>
              </w:rPr>
              <w:t xml:space="preserve"> </w:t>
            </w:r>
            <w:r w:rsidR="00450D6E">
              <w:rPr>
                <w:sz w:val="22"/>
                <w:szCs w:val="22"/>
              </w:rPr>
              <w:t xml:space="preserve">    г.  №</w:t>
            </w:r>
            <w:r w:rsidR="0011435C">
              <w:rPr>
                <w:sz w:val="22"/>
                <w:szCs w:val="22"/>
              </w:rPr>
              <w:t xml:space="preserve">   </w:t>
            </w:r>
          </w:p>
          <w:p w:rsidR="0023446D" w:rsidRPr="00347B5E" w:rsidRDefault="0023446D" w:rsidP="0023446D">
            <w:pPr>
              <w:ind w:left="-96"/>
              <w:jc w:val="center"/>
              <w:rPr>
                <w:lang w:val="de-DE"/>
              </w:rPr>
            </w:pPr>
          </w:p>
        </w:tc>
        <w:tc>
          <w:tcPr>
            <w:tcW w:w="715" w:type="dxa"/>
            <w:vMerge w:val="restart"/>
          </w:tcPr>
          <w:p w:rsidR="003D0A34" w:rsidRPr="00A30442" w:rsidRDefault="003D0A34">
            <w:pPr>
              <w:jc w:val="center"/>
              <w:rPr>
                <w:sz w:val="26"/>
                <w:lang w:val="de-DE"/>
              </w:rPr>
            </w:pPr>
          </w:p>
        </w:tc>
        <w:tc>
          <w:tcPr>
            <w:tcW w:w="4690" w:type="dxa"/>
          </w:tcPr>
          <w:p w:rsidR="003D0A34" w:rsidRDefault="00B521B9" w:rsidP="003A687D">
            <w:pPr>
              <w:rPr>
                <w:sz w:val="28"/>
                <w:szCs w:val="28"/>
              </w:rPr>
            </w:pPr>
            <w:r>
              <w:rPr>
                <w:sz w:val="28"/>
                <w:szCs w:val="28"/>
              </w:rPr>
              <w:t>Главе</w:t>
            </w:r>
          </w:p>
          <w:p w:rsidR="00B521B9" w:rsidRDefault="00B521B9" w:rsidP="003A687D">
            <w:pPr>
              <w:rPr>
                <w:sz w:val="28"/>
                <w:szCs w:val="28"/>
              </w:rPr>
            </w:pPr>
            <w:r>
              <w:rPr>
                <w:sz w:val="28"/>
                <w:szCs w:val="28"/>
              </w:rPr>
              <w:t>Арсеньевского</w:t>
            </w:r>
            <w:r w:rsidR="006C797D">
              <w:rPr>
                <w:sz w:val="28"/>
                <w:szCs w:val="28"/>
              </w:rPr>
              <w:t xml:space="preserve"> </w:t>
            </w:r>
            <w:r>
              <w:rPr>
                <w:sz w:val="28"/>
                <w:szCs w:val="28"/>
              </w:rPr>
              <w:t xml:space="preserve"> городского </w:t>
            </w:r>
            <w:r w:rsidR="006C797D">
              <w:rPr>
                <w:sz w:val="28"/>
                <w:szCs w:val="28"/>
              </w:rPr>
              <w:t xml:space="preserve"> </w:t>
            </w:r>
            <w:r>
              <w:rPr>
                <w:sz w:val="28"/>
                <w:szCs w:val="28"/>
              </w:rPr>
              <w:t>округа</w:t>
            </w:r>
          </w:p>
          <w:p w:rsidR="00B521B9" w:rsidRDefault="00B521B9" w:rsidP="003A687D">
            <w:pPr>
              <w:rPr>
                <w:sz w:val="28"/>
                <w:szCs w:val="28"/>
              </w:rPr>
            </w:pPr>
          </w:p>
          <w:p w:rsidR="00B521B9" w:rsidRPr="00B521B9" w:rsidRDefault="00B521B9" w:rsidP="003A687D">
            <w:pPr>
              <w:rPr>
                <w:sz w:val="28"/>
                <w:szCs w:val="28"/>
              </w:rPr>
            </w:pPr>
            <w:r>
              <w:rPr>
                <w:sz w:val="28"/>
                <w:szCs w:val="28"/>
              </w:rPr>
              <w:t>Дронину А.А.</w:t>
            </w:r>
          </w:p>
        </w:tc>
      </w:tr>
      <w:tr w:rsidR="0046645D" w:rsidRPr="00A30442" w:rsidTr="006E0F38">
        <w:trPr>
          <w:cantSplit/>
          <w:trHeight w:val="1262"/>
        </w:trPr>
        <w:tc>
          <w:tcPr>
            <w:tcW w:w="4532" w:type="dxa"/>
            <w:vMerge/>
          </w:tcPr>
          <w:p w:rsidR="0046645D" w:rsidRPr="00A30442" w:rsidRDefault="0046645D">
            <w:pPr>
              <w:jc w:val="center"/>
              <w:rPr>
                <w:noProof/>
                <w:lang w:val="de-DE"/>
              </w:rPr>
            </w:pPr>
          </w:p>
        </w:tc>
        <w:tc>
          <w:tcPr>
            <w:tcW w:w="715" w:type="dxa"/>
            <w:vMerge/>
          </w:tcPr>
          <w:p w:rsidR="0046645D" w:rsidRPr="00A30442" w:rsidRDefault="0046645D">
            <w:pPr>
              <w:jc w:val="center"/>
              <w:rPr>
                <w:sz w:val="26"/>
                <w:lang w:val="de-DE"/>
              </w:rPr>
            </w:pPr>
          </w:p>
        </w:tc>
        <w:tc>
          <w:tcPr>
            <w:tcW w:w="4690" w:type="dxa"/>
          </w:tcPr>
          <w:p w:rsidR="00AE0960" w:rsidRDefault="00AE0960" w:rsidP="00283B18">
            <w:pPr>
              <w:ind w:left="-108"/>
              <w:rPr>
                <w:sz w:val="28"/>
                <w:szCs w:val="28"/>
              </w:rPr>
            </w:pPr>
          </w:p>
          <w:p w:rsidR="00AE0960" w:rsidRDefault="00AE0960" w:rsidP="00283B18">
            <w:pPr>
              <w:ind w:left="-108"/>
              <w:rPr>
                <w:sz w:val="28"/>
                <w:szCs w:val="28"/>
              </w:rPr>
            </w:pPr>
          </w:p>
          <w:p w:rsidR="00AE0960" w:rsidRDefault="00AE0960" w:rsidP="00283B18">
            <w:pPr>
              <w:ind w:left="-108"/>
              <w:rPr>
                <w:sz w:val="28"/>
                <w:szCs w:val="28"/>
              </w:rPr>
            </w:pPr>
          </w:p>
          <w:p w:rsidR="00AE0960" w:rsidRPr="00283B18" w:rsidRDefault="00AE0960" w:rsidP="00283B18">
            <w:pPr>
              <w:ind w:left="-108"/>
              <w:rPr>
                <w:sz w:val="28"/>
                <w:szCs w:val="28"/>
              </w:rPr>
            </w:pPr>
          </w:p>
        </w:tc>
      </w:tr>
    </w:tbl>
    <w:p w:rsidR="00354FA1" w:rsidRDefault="00354FA1" w:rsidP="00354FA1">
      <w:pPr>
        <w:pStyle w:val="a4"/>
        <w:tabs>
          <w:tab w:val="left" w:pos="8080"/>
        </w:tabs>
        <w:jc w:val="left"/>
        <w:rPr>
          <w:b w:val="0"/>
          <w:szCs w:val="28"/>
        </w:rPr>
      </w:pPr>
      <w:r>
        <w:rPr>
          <w:b w:val="0"/>
          <w:szCs w:val="28"/>
        </w:rPr>
        <w:t>Представление</w:t>
      </w:r>
    </w:p>
    <w:p w:rsidR="00354FA1" w:rsidRDefault="00354FA1" w:rsidP="00354FA1">
      <w:pPr>
        <w:pStyle w:val="a4"/>
        <w:tabs>
          <w:tab w:val="left" w:pos="8080"/>
        </w:tabs>
        <w:jc w:val="left"/>
        <w:rPr>
          <w:b w:val="0"/>
          <w:szCs w:val="28"/>
        </w:rPr>
      </w:pPr>
      <w:r>
        <w:rPr>
          <w:b w:val="0"/>
          <w:szCs w:val="28"/>
        </w:rPr>
        <w:t xml:space="preserve">«О нарушениях  </w:t>
      </w:r>
      <w:proofErr w:type="gramStart"/>
      <w:r>
        <w:rPr>
          <w:b w:val="0"/>
          <w:szCs w:val="28"/>
        </w:rPr>
        <w:t>бюджетного</w:t>
      </w:r>
      <w:proofErr w:type="gramEnd"/>
      <w:r w:rsidR="00B521B9">
        <w:rPr>
          <w:b w:val="0"/>
          <w:szCs w:val="28"/>
        </w:rPr>
        <w:t>,</w:t>
      </w:r>
    </w:p>
    <w:p w:rsidR="00354FA1" w:rsidRDefault="00354FA1" w:rsidP="00354FA1">
      <w:pPr>
        <w:pStyle w:val="a4"/>
        <w:tabs>
          <w:tab w:val="left" w:pos="8080"/>
        </w:tabs>
        <w:jc w:val="left"/>
        <w:rPr>
          <w:b w:val="0"/>
          <w:szCs w:val="28"/>
        </w:rPr>
      </w:pPr>
      <w:r>
        <w:rPr>
          <w:b w:val="0"/>
          <w:szCs w:val="28"/>
        </w:rPr>
        <w:t xml:space="preserve">финансового </w:t>
      </w:r>
      <w:r w:rsidR="00B521B9">
        <w:rPr>
          <w:b w:val="0"/>
          <w:szCs w:val="28"/>
        </w:rPr>
        <w:t xml:space="preserve">и иного </w:t>
      </w:r>
      <w:r>
        <w:rPr>
          <w:b w:val="0"/>
          <w:szCs w:val="28"/>
        </w:rPr>
        <w:t>законодательства»</w:t>
      </w:r>
    </w:p>
    <w:p w:rsidR="00354FA1" w:rsidRDefault="00354FA1" w:rsidP="00354FA1">
      <w:pPr>
        <w:pStyle w:val="a4"/>
        <w:tabs>
          <w:tab w:val="left" w:pos="8080"/>
        </w:tabs>
        <w:jc w:val="left"/>
        <w:rPr>
          <w:b w:val="0"/>
          <w:szCs w:val="28"/>
        </w:rPr>
      </w:pPr>
    </w:p>
    <w:p w:rsidR="00354FA1" w:rsidRDefault="00354FA1" w:rsidP="00354FA1">
      <w:pPr>
        <w:pStyle w:val="ac"/>
        <w:spacing w:line="264" w:lineRule="auto"/>
        <w:jc w:val="both"/>
        <w:rPr>
          <w:sz w:val="28"/>
          <w:szCs w:val="28"/>
        </w:rPr>
      </w:pPr>
      <w:r>
        <w:rPr>
          <w:sz w:val="28"/>
          <w:szCs w:val="28"/>
        </w:rPr>
        <w:t xml:space="preserve">      Контрольно-счётной палатой Арсеньевского городского округа было проведено контрольное  мероприятие </w:t>
      </w:r>
      <w:r w:rsidR="00214361">
        <w:rPr>
          <w:sz w:val="28"/>
          <w:szCs w:val="28"/>
        </w:rPr>
        <w:t xml:space="preserve">в виде </w:t>
      </w:r>
      <w:r>
        <w:rPr>
          <w:sz w:val="28"/>
          <w:szCs w:val="28"/>
        </w:rPr>
        <w:t>проверк</w:t>
      </w:r>
      <w:r w:rsidR="00214361">
        <w:rPr>
          <w:sz w:val="28"/>
          <w:szCs w:val="28"/>
        </w:rPr>
        <w:t>и финансово-хозяйственной деятельности</w:t>
      </w:r>
      <w:r w:rsidR="000D462F">
        <w:rPr>
          <w:sz w:val="28"/>
          <w:szCs w:val="28"/>
        </w:rPr>
        <w:t xml:space="preserve"> муниципального автономного учреждения «Многофункциональный центр представления государственных и муниципальных услуг» </w:t>
      </w:r>
      <w:r w:rsidR="00164C8B">
        <w:rPr>
          <w:sz w:val="28"/>
          <w:szCs w:val="28"/>
        </w:rPr>
        <w:t xml:space="preserve"> Арсеньевского городского округа</w:t>
      </w:r>
      <w:r w:rsidR="000D462F">
        <w:rPr>
          <w:sz w:val="28"/>
          <w:szCs w:val="28"/>
        </w:rPr>
        <w:t xml:space="preserve"> </w:t>
      </w:r>
      <w:r w:rsidR="00B521B9">
        <w:rPr>
          <w:sz w:val="28"/>
          <w:szCs w:val="28"/>
        </w:rPr>
        <w:t xml:space="preserve"> </w:t>
      </w:r>
      <w:r w:rsidR="000D462F">
        <w:rPr>
          <w:sz w:val="28"/>
          <w:szCs w:val="28"/>
        </w:rPr>
        <w:t>з</w:t>
      </w:r>
      <w:r w:rsidR="00B521B9">
        <w:rPr>
          <w:sz w:val="28"/>
          <w:szCs w:val="28"/>
        </w:rPr>
        <w:t>а 201</w:t>
      </w:r>
      <w:r w:rsidR="000D462F">
        <w:rPr>
          <w:sz w:val="28"/>
          <w:szCs w:val="28"/>
        </w:rPr>
        <w:t>3</w:t>
      </w:r>
      <w:r w:rsidR="00B521B9">
        <w:rPr>
          <w:sz w:val="28"/>
          <w:szCs w:val="28"/>
        </w:rPr>
        <w:t>-201</w:t>
      </w:r>
      <w:r w:rsidR="000D462F">
        <w:rPr>
          <w:sz w:val="28"/>
          <w:szCs w:val="28"/>
        </w:rPr>
        <w:t>5</w:t>
      </w:r>
      <w:r w:rsidR="00B521B9">
        <w:rPr>
          <w:sz w:val="28"/>
          <w:szCs w:val="28"/>
        </w:rPr>
        <w:t xml:space="preserve"> годы</w:t>
      </w:r>
      <w:r w:rsidR="0097444F">
        <w:rPr>
          <w:sz w:val="28"/>
          <w:szCs w:val="28"/>
        </w:rPr>
        <w:t xml:space="preserve"> (далее-МАУ МФЦ)</w:t>
      </w:r>
      <w:r w:rsidR="000D462F">
        <w:rPr>
          <w:sz w:val="28"/>
          <w:szCs w:val="28"/>
        </w:rPr>
        <w:t>.</w:t>
      </w:r>
    </w:p>
    <w:p w:rsidR="00B521B9" w:rsidRPr="00E94D9E" w:rsidRDefault="00B521B9" w:rsidP="00B521B9">
      <w:pPr>
        <w:pStyle w:val="ac"/>
        <w:spacing w:line="264" w:lineRule="auto"/>
        <w:jc w:val="both"/>
        <w:rPr>
          <w:sz w:val="28"/>
          <w:szCs w:val="28"/>
        </w:rPr>
      </w:pPr>
      <w:r w:rsidRPr="00E94D9E">
        <w:rPr>
          <w:bCs/>
          <w:sz w:val="28"/>
          <w:szCs w:val="28"/>
        </w:rPr>
        <w:t xml:space="preserve">      </w:t>
      </w:r>
      <w:r w:rsidRPr="00E94D9E">
        <w:rPr>
          <w:sz w:val="28"/>
          <w:szCs w:val="28"/>
        </w:rPr>
        <w:t xml:space="preserve">Основанием для проведения контрольного мероприятия (проверки) явился </w:t>
      </w:r>
      <w:r w:rsidR="000D462F">
        <w:rPr>
          <w:sz w:val="28"/>
          <w:szCs w:val="28"/>
        </w:rPr>
        <w:t>пункт 1 П</w:t>
      </w:r>
      <w:r w:rsidRPr="00E94D9E">
        <w:rPr>
          <w:sz w:val="28"/>
          <w:szCs w:val="28"/>
        </w:rPr>
        <w:t>лан</w:t>
      </w:r>
      <w:r w:rsidR="000D462F">
        <w:rPr>
          <w:sz w:val="28"/>
          <w:szCs w:val="28"/>
        </w:rPr>
        <w:t>а</w:t>
      </w:r>
      <w:r w:rsidRPr="00E94D9E">
        <w:rPr>
          <w:sz w:val="28"/>
          <w:szCs w:val="28"/>
        </w:rPr>
        <w:t xml:space="preserve"> проведения контрольных мероприятий Контрольно-счетной палаты Арсеньевского городского округа на </w:t>
      </w:r>
      <w:r w:rsidR="00164C8B">
        <w:rPr>
          <w:sz w:val="28"/>
          <w:szCs w:val="28"/>
        </w:rPr>
        <w:t>трети</w:t>
      </w:r>
      <w:r w:rsidRPr="00E94D9E">
        <w:rPr>
          <w:sz w:val="28"/>
          <w:szCs w:val="28"/>
        </w:rPr>
        <w:t>й квартал 2015 года</w:t>
      </w:r>
      <w:r w:rsidR="000D462F">
        <w:rPr>
          <w:sz w:val="28"/>
          <w:szCs w:val="28"/>
        </w:rPr>
        <w:t>, внесённый по предложению Главы Арсеньевского городского округа</w:t>
      </w:r>
      <w:r w:rsidRPr="00E94D9E">
        <w:rPr>
          <w:sz w:val="28"/>
          <w:szCs w:val="28"/>
        </w:rPr>
        <w:t>.</w:t>
      </w:r>
    </w:p>
    <w:p w:rsidR="00B521B9" w:rsidRPr="00E94D9E" w:rsidRDefault="00B521B9" w:rsidP="00B521B9">
      <w:pPr>
        <w:jc w:val="both"/>
        <w:rPr>
          <w:bCs/>
          <w:sz w:val="28"/>
          <w:szCs w:val="28"/>
        </w:rPr>
      </w:pPr>
      <w:r w:rsidRPr="00E94D9E">
        <w:rPr>
          <w:sz w:val="28"/>
          <w:szCs w:val="28"/>
        </w:rPr>
        <w:t xml:space="preserve">      Предметом контрольного мероприятия (проверки) были </w:t>
      </w:r>
      <w:r w:rsidRPr="00E94D9E">
        <w:rPr>
          <w:rFonts w:eastAsia="Calibri"/>
          <w:sz w:val="28"/>
          <w:szCs w:val="28"/>
        </w:rPr>
        <w:t>муниципальные контракты, акты выполненных работ, платежные документы, данные регистров бухгалтерского учёта, иные документы, а о</w:t>
      </w:r>
      <w:r w:rsidRPr="00E94D9E">
        <w:rPr>
          <w:bCs/>
          <w:sz w:val="28"/>
          <w:szCs w:val="28"/>
        </w:rPr>
        <w:t>бъектом контрольного мероприятия (проверки)</w:t>
      </w:r>
      <w:r w:rsidR="00B47F72">
        <w:rPr>
          <w:bCs/>
          <w:sz w:val="28"/>
          <w:szCs w:val="28"/>
        </w:rPr>
        <w:t xml:space="preserve"> -</w:t>
      </w:r>
      <w:r w:rsidRPr="00E94D9E">
        <w:rPr>
          <w:b/>
          <w:bCs/>
          <w:sz w:val="28"/>
          <w:szCs w:val="28"/>
        </w:rPr>
        <w:t xml:space="preserve"> </w:t>
      </w:r>
      <w:r w:rsidR="00B47F72" w:rsidRPr="00B47F72">
        <w:rPr>
          <w:bCs/>
          <w:sz w:val="28"/>
          <w:szCs w:val="28"/>
        </w:rPr>
        <w:t>муниципальное автономное учреждение «Многофункциональный центр предоставления государственных и муниципальных услуг»</w:t>
      </w:r>
      <w:r w:rsidR="00B47F72">
        <w:rPr>
          <w:bCs/>
          <w:sz w:val="28"/>
          <w:szCs w:val="28"/>
        </w:rPr>
        <w:t xml:space="preserve">  </w:t>
      </w:r>
      <w:r w:rsidRPr="00E94D9E">
        <w:rPr>
          <w:bCs/>
          <w:sz w:val="28"/>
          <w:szCs w:val="28"/>
        </w:rPr>
        <w:t>Арсеньевского городского округа.</w:t>
      </w:r>
    </w:p>
    <w:p w:rsidR="00CB23CB" w:rsidRPr="006C797D" w:rsidRDefault="00CB23CB" w:rsidP="00CB23CB">
      <w:pPr>
        <w:shd w:val="clear" w:color="auto" w:fill="FFFFFF"/>
        <w:spacing w:line="264" w:lineRule="auto"/>
        <w:ind w:firstLine="426"/>
        <w:jc w:val="both"/>
        <w:rPr>
          <w:rFonts w:eastAsia="Calibri"/>
          <w:sz w:val="28"/>
          <w:szCs w:val="28"/>
        </w:rPr>
      </w:pPr>
      <w:r w:rsidRPr="006C797D">
        <w:rPr>
          <w:sz w:val="28"/>
          <w:szCs w:val="28"/>
        </w:rPr>
        <w:t xml:space="preserve">По результатам </w:t>
      </w:r>
      <w:r w:rsidRPr="006C797D">
        <w:rPr>
          <w:iCs/>
          <w:sz w:val="28"/>
          <w:szCs w:val="28"/>
        </w:rPr>
        <w:t>контрольного мероприятия</w:t>
      </w:r>
      <w:r w:rsidRPr="006C797D">
        <w:rPr>
          <w:sz w:val="28"/>
          <w:szCs w:val="28"/>
        </w:rPr>
        <w:t xml:space="preserve"> было установлено, что р</w:t>
      </w:r>
      <w:r w:rsidRPr="006C797D">
        <w:rPr>
          <w:rFonts w:eastAsia="Calibri"/>
          <w:sz w:val="28"/>
          <w:szCs w:val="28"/>
        </w:rPr>
        <w:t xml:space="preserve">абочий план счетов бухгалтерского учета в Учетной политике МАУ МФЦ не содержит перечень </w:t>
      </w:r>
      <w:proofErr w:type="gramStart"/>
      <w:r w:rsidRPr="006C797D">
        <w:rPr>
          <w:rFonts w:eastAsia="Calibri"/>
          <w:sz w:val="28"/>
          <w:szCs w:val="28"/>
        </w:rPr>
        <w:t>за</w:t>
      </w:r>
      <w:proofErr w:type="gramEnd"/>
      <w:r w:rsidRPr="006C797D">
        <w:rPr>
          <w:rFonts w:eastAsia="Calibri"/>
          <w:sz w:val="28"/>
          <w:szCs w:val="28"/>
        </w:rPr>
        <w:t xml:space="preserve"> </w:t>
      </w:r>
      <w:proofErr w:type="gramStart"/>
      <w:r w:rsidRPr="006C797D">
        <w:rPr>
          <w:rFonts w:eastAsia="Calibri"/>
          <w:sz w:val="28"/>
          <w:szCs w:val="28"/>
        </w:rPr>
        <w:t>балансовых</w:t>
      </w:r>
      <w:proofErr w:type="gramEnd"/>
      <w:r w:rsidRPr="006C797D">
        <w:rPr>
          <w:rFonts w:eastAsia="Calibri"/>
          <w:sz w:val="28"/>
          <w:szCs w:val="28"/>
        </w:rPr>
        <w:t xml:space="preserve"> счетов, применяемых учреждением.</w:t>
      </w:r>
    </w:p>
    <w:p w:rsidR="00CB23CB" w:rsidRPr="006C797D" w:rsidRDefault="00453D1F" w:rsidP="00453D1F">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CB23CB" w:rsidRPr="006C797D">
        <w:rPr>
          <w:rFonts w:ascii="Times New Roman" w:eastAsia="Calibri" w:hAnsi="Times New Roman" w:cs="Times New Roman"/>
          <w:sz w:val="28"/>
          <w:szCs w:val="28"/>
        </w:rPr>
        <w:t xml:space="preserve">Кроме того,  в действующую Учетную политику МАУ МФЦ не внесены изменения, предусмотренные  новой редакцией </w:t>
      </w:r>
      <w:r w:rsidR="00CB23CB" w:rsidRPr="006C797D">
        <w:rPr>
          <w:rFonts w:ascii="Times New Roman" w:hAnsi="Times New Roman" w:cs="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r w:rsidR="00CB23CB" w:rsidRPr="006C797D">
        <w:rPr>
          <w:rFonts w:ascii="Times New Roman" w:eastAsia="Calibri" w:hAnsi="Times New Roman" w:cs="Times New Roman"/>
          <w:sz w:val="28"/>
          <w:szCs w:val="28"/>
        </w:rPr>
        <w:t xml:space="preserve"> </w:t>
      </w:r>
      <w:proofErr w:type="gramEnd"/>
    </w:p>
    <w:p w:rsidR="00CB23CB" w:rsidRPr="006C797D" w:rsidRDefault="00CB23CB" w:rsidP="00CB23CB">
      <w:pPr>
        <w:spacing w:line="264" w:lineRule="auto"/>
        <w:ind w:firstLine="426"/>
        <w:jc w:val="both"/>
        <w:rPr>
          <w:sz w:val="28"/>
          <w:szCs w:val="28"/>
          <w:lang w:eastAsia="en-US"/>
        </w:rPr>
      </w:pPr>
      <w:proofErr w:type="gramStart"/>
      <w:r w:rsidRPr="006C797D">
        <w:rPr>
          <w:sz w:val="28"/>
          <w:szCs w:val="28"/>
        </w:rPr>
        <w:t xml:space="preserve">Проверкой правомерности оплаты произведенных МАУ МФЦ расходов в 2013 году установлено, что при оплате фактических расходов допущены нарушения раздела </w:t>
      </w:r>
      <w:r w:rsidRPr="006C797D">
        <w:rPr>
          <w:sz w:val="28"/>
          <w:szCs w:val="28"/>
          <w:lang w:val="en-US"/>
        </w:rPr>
        <w:t>V</w:t>
      </w:r>
      <w:r w:rsidRPr="006C797D">
        <w:rPr>
          <w:sz w:val="28"/>
          <w:szCs w:val="28"/>
        </w:rPr>
        <w:t xml:space="preserve"> </w:t>
      </w:r>
      <w:r w:rsidRPr="006C797D">
        <w:rPr>
          <w:sz w:val="28"/>
          <w:szCs w:val="28"/>
          <w:lang w:eastAsia="en-US"/>
        </w:rPr>
        <w:t xml:space="preserve">«Классификация операций сектора государственного </w:t>
      </w:r>
      <w:r w:rsidRPr="006C797D">
        <w:rPr>
          <w:sz w:val="28"/>
          <w:szCs w:val="28"/>
          <w:lang w:eastAsia="en-US"/>
        </w:rPr>
        <w:lastRenderedPageBreak/>
        <w:t xml:space="preserve">управления» </w:t>
      </w:r>
      <w:r w:rsidRPr="006C797D">
        <w:rPr>
          <w:rFonts w:eastAsia="Calibri"/>
          <w:sz w:val="28"/>
          <w:szCs w:val="28"/>
        </w:rPr>
        <w:t>Указаний о порядке применения бюджетной классификации Российской Федерации на 2013 год и на плановый период 2014 и 2015 годов,</w:t>
      </w:r>
      <w:r w:rsidRPr="006C797D">
        <w:rPr>
          <w:sz w:val="28"/>
          <w:szCs w:val="28"/>
        </w:rPr>
        <w:t xml:space="preserve"> утвержденных приказом Минфина России от </w:t>
      </w:r>
      <w:r w:rsidRPr="006C797D">
        <w:rPr>
          <w:sz w:val="28"/>
          <w:szCs w:val="28"/>
          <w:lang w:eastAsia="en-US"/>
        </w:rPr>
        <w:t>21.12.2012 № 171н:</w:t>
      </w:r>
      <w:proofErr w:type="gramEnd"/>
    </w:p>
    <w:p w:rsidR="00CB23CB" w:rsidRPr="006C797D" w:rsidRDefault="00CB23CB" w:rsidP="00CB23CB">
      <w:pPr>
        <w:pStyle w:val="ConsPlusNormal"/>
        <w:ind w:firstLine="426"/>
        <w:jc w:val="both"/>
        <w:rPr>
          <w:rFonts w:ascii="Times New Roman" w:hAnsi="Times New Roman" w:cs="Times New Roman"/>
          <w:sz w:val="28"/>
          <w:szCs w:val="28"/>
        </w:rPr>
      </w:pPr>
      <w:r w:rsidRPr="006C797D">
        <w:rPr>
          <w:rFonts w:ascii="Times New Roman" w:hAnsi="Times New Roman" w:cs="Times New Roman"/>
          <w:sz w:val="28"/>
          <w:szCs w:val="28"/>
          <w:lang w:eastAsia="en-US"/>
        </w:rPr>
        <w:t xml:space="preserve">- произведена оплата монтажных работ по подключению к сети передачи данных в сумме 49 393,00 руб. по </w:t>
      </w:r>
      <w:hyperlink r:id="rId9" w:history="1">
        <w:r w:rsidRPr="006C797D">
          <w:rPr>
            <w:rFonts w:ascii="Times New Roman" w:hAnsi="Times New Roman" w:cs="Times New Roman"/>
            <w:sz w:val="28"/>
            <w:szCs w:val="28"/>
            <w:lang w:eastAsia="en-US"/>
          </w:rPr>
          <w:t>статье 225</w:t>
        </w:r>
      </w:hyperlink>
      <w:r w:rsidRPr="006C797D">
        <w:rPr>
          <w:rFonts w:ascii="Times New Roman" w:hAnsi="Times New Roman" w:cs="Times New Roman"/>
          <w:sz w:val="28"/>
          <w:szCs w:val="28"/>
        </w:rPr>
        <w:t xml:space="preserve"> </w:t>
      </w:r>
      <w:r w:rsidRPr="006C797D">
        <w:rPr>
          <w:rFonts w:ascii="Times New Roman" w:hAnsi="Times New Roman" w:cs="Times New Roman"/>
          <w:sz w:val="28"/>
          <w:szCs w:val="28"/>
          <w:lang w:eastAsia="en-US"/>
        </w:rPr>
        <w:t>«</w:t>
      </w:r>
      <w:r w:rsidRPr="006C797D">
        <w:rPr>
          <w:rFonts w:ascii="Times New Roman" w:hAnsi="Times New Roman" w:cs="Times New Roman"/>
          <w:sz w:val="28"/>
          <w:szCs w:val="28"/>
        </w:rPr>
        <w:t>Работы, услуги по содержанию имущества</w:t>
      </w:r>
      <w:r w:rsidRPr="006C797D">
        <w:rPr>
          <w:rFonts w:ascii="Times New Roman" w:hAnsi="Times New Roman" w:cs="Times New Roman"/>
          <w:sz w:val="28"/>
          <w:szCs w:val="28"/>
          <w:lang w:eastAsia="en-US"/>
        </w:rPr>
        <w:t>» КОСГУ (</w:t>
      </w:r>
      <w:r w:rsidR="00733F82">
        <w:rPr>
          <w:rFonts w:ascii="Times New Roman" w:hAnsi="Times New Roman" w:cs="Times New Roman"/>
          <w:sz w:val="28"/>
          <w:szCs w:val="28"/>
          <w:lang w:eastAsia="en-US"/>
        </w:rPr>
        <w:t>д</w:t>
      </w:r>
      <w:r w:rsidRPr="006C797D">
        <w:rPr>
          <w:rFonts w:ascii="Times New Roman" w:hAnsi="Times New Roman" w:cs="Times New Roman"/>
          <w:sz w:val="28"/>
          <w:szCs w:val="28"/>
          <w:lang w:eastAsia="en-US"/>
        </w:rPr>
        <w:t>оговор с ИП Филичевой Н.С., акт выполненных работ</w:t>
      </w:r>
      <w:r w:rsidRPr="006C797D">
        <w:rPr>
          <w:rFonts w:ascii="Times New Roman" w:hAnsi="Times New Roman" w:cs="Times New Roman"/>
          <w:sz w:val="28"/>
          <w:szCs w:val="28"/>
          <w:lang w:eastAsia="en-US"/>
        </w:rPr>
        <w:br/>
        <w:t xml:space="preserve">№ 2579 от 20.12.2013), следовало по </w:t>
      </w:r>
      <w:hyperlink r:id="rId10" w:history="1">
        <w:r w:rsidRPr="006C797D">
          <w:rPr>
            <w:rFonts w:ascii="Times New Roman" w:hAnsi="Times New Roman" w:cs="Times New Roman"/>
            <w:sz w:val="28"/>
            <w:szCs w:val="28"/>
            <w:lang w:eastAsia="en-US"/>
          </w:rPr>
          <w:t>статье 226</w:t>
        </w:r>
      </w:hyperlink>
      <w:r w:rsidRPr="006C797D">
        <w:rPr>
          <w:rFonts w:ascii="Times New Roman" w:hAnsi="Times New Roman" w:cs="Times New Roman"/>
          <w:sz w:val="28"/>
          <w:szCs w:val="28"/>
        </w:rPr>
        <w:t xml:space="preserve"> </w:t>
      </w:r>
      <w:r w:rsidRPr="006C797D">
        <w:rPr>
          <w:rFonts w:ascii="Times New Roman" w:hAnsi="Times New Roman" w:cs="Times New Roman"/>
          <w:sz w:val="28"/>
          <w:szCs w:val="28"/>
          <w:lang w:eastAsia="en-US"/>
        </w:rPr>
        <w:t>«</w:t>
      </w:r>
      <w:r w:rsidRPr="006C797D">
        <w:rPr>
          <w:rFonts w:ascii="Times New Roman" w:hAnsi="Times New Roman" w:cs="Times New Roman"/>
          <w:sz w:val="28"/>
          <w:szCs w:val="28"/>
        </w:rPr>
        <w:t>Прочие работы, услуги</w:t>
      </w:r>
      <w:r w:rsidRPr="006C797D">
        <w:rPr>
          <w:rFonts w:ascii="Times New Roman" w:hAnsi="Times New Roman" w:cs="Times New Roman"/>
          <w:sz w:val="28"/>
          <w:szCs w:val="28"/>
          <w:lang w:eastAsia="en-US"/>
        </w:rPr>
        <w:t>» КОСГУ;</w:t>
      </w:r>
    </w:p>
    <w:p w:rsidR="00CB23CB" w:rsidRPr="006C797D" w:rsidRDefault="00CB23CB" w:rsidP="00CB23CB">
      <w:pPr>
        <w:pStyle w:val="ConsPlusNormal"/>
        <w:ind w:firstLine="540"/>
        <w:jc w:val="both"/>
        <w:rPr>
          <w:rFonts w:ascii="Times New Roman" w:eastAsia="Calibri" w:hAnsi="Times New Roman" w:cs="Times New Roman"/>
          <w:sz w:val="28"/>
          <w:szCs w:val="28"/>
        </w:rPr>
      </w:pPr>
      <w:proofErr w:type="gramStart"/>
      <w:r w:rsidRPr="006C797D">
        <w:rPr>
          <w:rFonts w:ascii="Times New Roman" w:eastAsia="Calibri" w:hAnsi="Times New Roman" w:cs="Times New Roman"/>
          <w:sz w:val="28"/>
          <w:szCs w:val="28"/>
        </w:rPr>
        <w:t xml:space="preserve">- </w:t>
      </w:r>
      <w:r w:rsidRPr="006C797D">
        <w:rPr>
          <w:rFonts w:ascii="Times New Roman" w:hAnsi="Times New Roman" w:cs="Times New Roman"/>
          <w:sz w:val="28"/>
          <w:szCs w:val="28"/>
          <w:lang w:eastAsia="en-US"/>
        </w:rPr>
        <w:t xml:space="preserve">произведена оплата монтажных </w:t>
      </w:r>
      <w:r w:rsidRPr="006C797D">
        <w:rPr>
          <w:rFonts w:ascii="Times New Roman" w:eastAsia="Calibri" w:hAnsi="Times New Roman" w:cs="Times New Roman"/>
          <w:sz w:val="28"/>
          <w:szCs w:val="28"/>
        </w:rPr>
        <w:t xml:space="preserve">и пуско-наладочных работ </w:t>
      </w:r>
      <w:r w:rsidRPr="006C797D">
        <w:rPr>
          <w:rFonts w:ascii="Times New Roman" w:hAnsi="Times New Roman" w:cs="Times New Roman"/>
          <w:sz w:val="28"/>
          <w:szCs w:val="28"/>
          <w:lang w:eastAsia="en-US"/>
        </w:rPr>
        <w:t>кабельной системы с использованием</w:t>
      </w:r>
      <w:r w:rsidRPr="006C797D">
        <w:rPr>
          <w:rFonts w:ascii="Times New Roman" w:hAnsi="Times New Roman" w:cs="Times New Roman"/>
          <w:sz w:val="28"/>
          <w:szCs w:val="28"/>
        </w:rPr>
        <w:t xml:space="preserve"> материалов заказчика</w:t>
      </w:r>
      <w:r w:rsidRPr="006C797D">
        <w:rPr>
          <w:rFonts w:ascii="Times New Roman" w:eastAsia="Calibri" w:hAnsi="Times New Roman" w:cs="Times New Roman"/>
          <w:sz w:val="28"/>
          <w:szCs w:val="28"/>
        </w:rPr>
        <w:t xml:space="preserve"> на сумму 255 560,00 руб.</w:t>
      </w:r>
      <w:r w:rsidRPr="006C797D">
        <w:rPr>
          <w:rFonts w:ascii="Times New Roman" w:hAnsi="Times New Roman" w:cs="Times New Roman"/>
          <w:sz w:val="28"/>
          <w:szCs w:val="28"/>
          <w:lang w:eastAsia="en-US"/>
        </w:rPr>
        <w:t xml:space="preserve"> по </w:t>
      </w:r>
      <w:hyperlink r:id="rId11" w:history="1">
        <w:r w:rsidRPr="006C797D">
          <w:rPr>
            <w:rFonts w:ascii="Times New Roman" w:hAnsi="Times New Roman" w:cs="Times New Roman"/>
            <w:sz w:val="28"/>
            <w:szCs w:val="28"/>
            <w:lang w:eastAsia="en-US"/>
          </w:rPr>
          <w:t>статье 225</w:t>
        </w:r>
      </w:hyperlink>
      <w:r w:rsidRPr="006C797D">
        <w:rPr>
          <w:rFonts w:ascii="Times New Roman" w:hAnsi="Times New Roman" w:cs="Times New Roman"/>
          <w:sz w:val="28"/>
          <w:szCs w:val="28"/>
        </w:rPr>
        <w:t xml:space="preserve"> </w:t>
      </w:r>
      <w:r w:rsidRPr="006C797D">
        <w:rPr>
          <w:rFonts w:ascii="Times New Roman" w:hAnsi="Times New Roman" w:cs="Times New Roman"/>
          <w:sz w:val="28"/>
          <w:szCs w:val="28"/>
          <w:lang w:eastAsia="en-US"/>
        </w:rPr>
        <w:t>«</w:t>
      </w:r>
      <w:r w:rsidRPr="006C797D">
        <w:rPr>
          <w:rFonts w:ascii="Times New Roman" w:hAnsi="Times New Roman" w:cs="Times New Roman"/>
          <w:sz w:val="28"/>
          <w:szCs w:val="28"/>
        </w:rPr>
        <w:t>Работы, услуги по содержанию имущества</w:t>
      </w:r>
      <w:r w:rsidRPr="006C797D">
        <w:rPr>
          <w:rFonts w:ascii="Times New Roman" w:hAnsi="Times New Roman" w:cs="Times New Roman"/>
          <w:sz w:val="28"/>
          <w:szCs w:val="28"/>
          <w:lang w:eastAsia="en-US"/>
        </w:rPr>
        <w:t>» КОСГУ (</w:t>
      </w:r>
      <w:r w:rsidR="00733F82">
        <w:rPr>
          <w:rFonts w:ascii="Times New Roman" w:hAnsi="Times New Roman" w:cs="Times New Roman"/>
          <w:sz w:val="28"/>
          <w:szCs w:val="28"/>
          <w:lang w:eastAsia="en-US"/>
        </w:rPr>
        <w:t>д</w:t>
      </w:r>
      <w:r w:rsidRPr="006C797D">
        <w:rPr>
          <w:rFonts w:ascii="Times New Roman" w:eastAsia="Calibri" w:hAnsi="Times New Roman" w:cs="Times New Roman"/>
          <w:sz w:val="28"/>
          <w:szCs w:val="28"/>
        </w:rPr>
        <w:t xml:space="preserve">оговор с ООО «Воин», акт сдачи-приемки работ по созданию медной подсистемы категории 5е, структурированной кабельной сети (СКС) от 14.12.2013), </w:t>
      </w:r>
      <w:r w:rsidRPr="006C797D">
        <w:rPr>
          <w:rFonts w:ascii="Times New Roman" w:hAnsi="Times New Roman" w:cs="Times New Roman"/>
          <w:sz w:val="28"/>
          <w:szCs w:val="28"/>
          <w:lang w:eastAsia="en-US"/>
        </w:rPr>
        <w:t xml:space="preserve">следовало по </w:t>
      </w:r>
      <w:hyperlink r:id="rId12" w:history="1">
        <w:r w:rsidRPr="006C797D">
          <w:rPr>
            <w:rFonts w:ascii="Times New Roman" w:hAnsi="Times New Roman" w:cs="Times New Roman"/>
            <w:sz w:val="28"/>
            <w:szCs w:val="28"/>
            <w:lang w:eastAsia="en-US"/>
          </w:rPr>
          <w:t>статье 226</w:t>
        </w:r>
      </w:hyperlink>
      <w:r w:rsidRPr="006C797D">
        <w:rPr>
          <w:rFonts w:ascii="Times New Roman" w:hAnsi="Times New Roman" w:cs="Times New Roman"/>
          <w:sz w:val="28"/>
          <w:szCs w:val="28"/>
        </w:rPr>
        <w:t xml:space="preserve"> </w:t>
      </w:r>
      <w:r w:rsidRPr="006C797D">
        <w:rPr>
          <w:rFonts w:ascii="Times New Roman" w:hAnsi="Times New Roman" w:cs="Times New Roman"/>
          <w:sz w:val="28"/>
          <w:szCs w:val="28"/>
          <w:lang w:eastAsia="en-US"/>
        </w:rPr>
        <w:t>«</w:t>
      </w:r>
      <w:r w:rsidRPr="006C797D">
        <w:rPr>
          <w:rFonts w:ascii="Times New Roman" w:hAnsi="Times New Roman" w:cs="Times New Roman"/>
          <w:sz w:val="28"/>
          <w:szCs w:val="28"/>
        </w:rPr>
        <w:t>Прочие работы, услуги</w:t>
      </w:r>
      <w:r w:rsidRPr="006C797D">
        <w:rPr>
          <w:rFonts w:ascii="Times New Roman" w:hAnsi="Times New Roman" w:cs="Times New Roman"/>
          <w:sz w:val="28"/>
          <w:szCs w:val="28"/>
          <w:lang w:eastAsia="en-US"/>
        </w:rPr>
        <w:t>» КОСГУ;</w:t>
      </w:r>
      <w:proofErr w:type="gramEnd"/>
    </w:p>
    <w:p w:rsidR="00CB23CB" w:rsidRPr="006C797D" w:rsidRDefault="00CB23CB" w:rsidP="00CB23CB">
      <w:pPr>
        <w:pStyle w:val="ConsPlusNormal"/>
        <w:ind w:firstLine="426"/>
        <w:jc w:val="both"/>
        <w:rPr>
          <w:rFonts w:ascii="Times New Roman" w:hAnsi="Times New Roman" w:cs="Times New Roman"/>
          <w:sz w:val="28"/>
          <w:szCs w:val="28"/>
          <w:lang w:eastAsia="en-US"/>
        </w:rPr>
      </w:pPr>
      <w:r w:rsidRPr="006C797D">
        <w:rPr>
          <w:rFonts w:ascii="Times New Roman" w:hAnsi="Times New Roman" w:cs="Times New Roman"/>
          <w:sz w:val="28"/>
          <w:szCs w:val="28"/>
          <w:lang w:eastAsia="en-US"/>
        </w:rPr>
        <w:t xml:space="preserve">- произведена оплата за изготовление мебели на сумму 1 812 543,94 руб. по </w:t>
      </w:r>
      <w:hyperlink r:id="rId13" w:history="1">
        <w:r w:rsidRPr="006C797D">
          <w:rPr>
            <w:rFonts w:ascii="Times New Roman" w:hAnsi="Times New Roman" w:cs="Times New Roman"/>
            <w:sz w:val="28"/>
            <w:szCs w:val="28"/>
            <w:lang w:eastAsia="en-US"/>
          </w:rPr>
          <w:t>статье 226</w:t>
        </w:r>
      </w:hyperlink>
      <w:r w:rsidRPr="006C797D">
        <w:rPr>
          <w:rFonts w:ascii="Times New Roman" w:hAnsi="Times New Roman" w:cs="Times New Roman"/>
          <w:sz w:val="28"/>
          <w:szCs w:val="28"/>
        </w:rPr>
        <w:t xml:space="preserve"> </w:t>
      </w:r>
      <w:r w:rsidRPr="006C797D">
        <w:rPr>
          <w:rFonts w:ascii="Times New Roman" w:hAnsi="Times New Roman" w:cs="Times New Roman"/>
          <w:sz w:val="28"/>
          <w:szCs w:val="28"/>
          <w:lang w:eastAsia="en-US"/>
        </w:rPr>
        <w:t>«</w:t>
      </w:r>
      <w:r w:rsidRPr="006C797D">
        <w:rPr>
          <w:rFonts w:ascii="Times New Roman" w:hAnsi="Times New Roman" w:cs="Times New Roman"/>
          <w:sz w:val="28"/>
          <w:szCs w:val="28"/>
        </w:rPr>
        <w:t>Прочие работы, услуги</w:t>
      </w:r>
      <w:r w:rsidRPr="006C797D">
        <w:rPr>
          <w:rFonts w:ascii="Times New Roman" w:hAnsi="Times New Roman" w:cs="Times New Roman"/>
          <w:sz w:val="28"/>
          <w:szCs w:val="28"/>
          <w:lang w:eastAsia="en-US"/>
        </w:rPr>
        <w:t>» КОСГУ по счету 35 от 23.12.2013 (</w:t>
      </w:r>
      <w:r w:rsidR="00733F82">
        <w:rPr>
          <w:rFonts w:ascii="Times New Roman" w:hAnsi="Times New Roman" w:cs="Times New Roman"/>
          <w:sz w:val="28"/>
          <w:szCs w:val="28"/>
          <w:lang w:eastAsia="en-US"/>
        </w:rPr>
        <w:t>д</w:t>
      </w:r>
      <w:r w:rsidRPr="006C797D">
        <w:rPr>
          <w:rFonts w:ascii="Times New Roman" w:hAnsi="Times New Roman" w:cs="Times New Roman"/>
          <w:sz w:val="28"/>
          <w:szCs w:val="28"/>
          <w:lang w:eastAsia="en-US"/>
        </w:rPr>
        <w:t xml:space="preserve">оговор </w:t>
      </w:r>
      <w:r w:rsidRPr="006C797D">
        <w:rPr>
          <w:rFonts w:ascii="Times New Roman" w:hAnsi="Times New Roman" w:cs="Times New Roman"/>
          <w:sz w:val="28"/>
          <w:szCs w:val="28"/>
          <w:lang w:eastAsia="en-US"/>
        </w:rPr>
        <w:br/>
        <w:t xml:space="preserve">с ООО «ПСК-7», счет № 35 от 23.12.2013, товарная накладная № 14 от 23.12.2013), следовало по статье </w:t>
      </w:r>
      <w:r w:rsidRPr="006C797D">
        <w:rPr>
          <w:rFonts w:ascii="Times New Roman" w:hAnsi="Times New Roman" w:cs="Times New Roman"/>
          <w:sz w:val="28"/>
          <w:szCs w:val="28"/>
        </w:rPr>
        <w:t xml:space="preserve">310 </w:t>
      </w:r>
      <w:r w:rsidRPr="006C797D">
        <w:rPr>
          <w:rFonts w:ascii="Times New Roman" w:hAnsi="Times New Roman" w:cs="Times New Roman"/>
          <w:sz w:val="28"/>
          <w:szCs w:val="28"/>
          <w:lang w:eastAsia="en-US"/>
        </w:rPr>
        <w:t>«</w:t>
      </w:r>
      <w:r w:rsidRPr="006C797D">
        <w:rPr>
          <w:rFonts w:ascii="Times New Roman" w:hAnsi="Times New Roman" w:cs="Times New Roman"/>
          <w:sz w:val="28"/>
          <w:szCs w:val="28"/>
        </w:rPr>
        <w:t>Увеличение стоимости основных средств</w:t>
      </w:r>
      <w:r w:rsidRPr="006C797D">
        <w:rPr>
          <w:rFonts w:ascii="Times New Roman" w:hAnsi="Times New Roman" w:cs="Times New Roman"/>
          <w:sz w:val="28"/>
          <w:szCs w:val="28"/>
          <w:lang w:eastAsia="en-US"/>
        </w:rPr>
        <w:t>» КОСГУ.</w:t>
      </w:r>
    </w:p>
    <w:p w:rsidR="00CB23CB" w:rsidRPr="006C797D" w:rsidRDefault="00CB23CB" w:rsidP="00CB23CB">
      <w:pPr>
        <w:ind w:firstLine="426"/>
        <w:jc w:val="both"/>
        <w:rPr>
          <w:sz w:val="28"/>
          <w:szCs w:val="28"/>
        </w:rPr>
      </w:pPr>
      <w:r w:rsidRPr="006C797D">
        <w:rPr>
          <w:sz w:val="28"/>
          <w:szCs w:val="28"/>
        </w:rPr>
        <w:t>Проведенным анализом исполнения планов ФХД за 2014-2015 годы установлено:</w:t>
      </w:r>
    </w:p>
    <w:p w:rsidR="00CB23CB" w:rsidRPr="006C797D" w:rsidRDefault="00CB23CB" w:rsidP="00CB23CB">
      <w:pPr>
        <w:widowControl/>
        <w:numPr>
          <w:ilvl w:val="0"/>
          <w:numId w:val="2"/>
        </w:numPr>
        <w:autoSpaceDE w:val="0"/>
        <w:autoSpaceDN w:val="0"/>
        <w:adjustRightInd w:val="0"/>
        <w:ind w:left="0" w:firstLine="426"/>
        <w:jc w:val="both"/>
        <w:rPr>
          <w:rFonts w:eastAsia="Calibri"/>
          <w:sz w:val="28"/>
          <w:szCs w:val="28"/>
        </w:rPr>
      </w:pPr>
      <w:r w:rsidRPr="006C797D">
        <w:rPr>
          <w:sz w:val="28"/>
          <w:szCs w:val="28"/>
        </w:rPr>
        <w:t xml:space="preserve">Превышение фактических расходов 2014 года над </w:t>
      </w:r>
      <w:proofErr w:type="gramStart"/>
      <w:r w:rsidRPr="006C797D">
        <w:rPr>
          <w:sz w:val="28"/>
          <w:szCs w:val="28"/>
        </w:rPr>
        <w:t>плановыми</w:t>
      </w:r>
      <w:proofErr w:type="gramEnd"/>
      <w:r w:rsidRPr="006C797D">
        <w:rPr>
          <w:sz w:val="28"/>
          <w:szCs w:val="28"/>
        </w:rPr>
        <w:t xml:space="preserve"> (санкционированными) составило 22 655,20 руб., в том числе: по КОСГУ 221 «Услуги связи» на сумму 4 376,00 руб.; по КОСГУ 340 «Увеличение стоимости материальных запасов» на сумму 18 279,20 руб., что </w:t>
      </w:r>
      <w:r w:rsidRPr="006C797D">
        <w:rPr>
          <w:rFonts w:eastAsia="Calibri"/>
          <w:sz w:val="28"/>
          <w:szCs w:val="28"/>
        </w:rPr>
        <w:t>свидетельствует о недостаточном контроле за состоянием фактического выполнения плана финансово-хозяйственной деятельности.</w:t>
      </w:r>
    </w:p>
    <w:p w:rsidR="00CB23CB" w:rsidRPr="006C797D" w:rsidRDefault="00CB23CB" w:rsidP="00CB23CB">
      <w:pPr>
        <w:pStyle w:val="ConsPlusNormal"/>
        <w:ind w:firstLine="0"/>
        <w:jc w:val="both"/>
        <w:rPr>
          <w:rFonts w:ascii="Times New Roman" w:eastAsia="Calibri" w:hAnsi="Times New Roman" w:cs="Times New Roman"/>
          <w:sz w:val="28"/>
          <w:szCs w:val="28"/>
        </w:rPr>
      </w:pPr>
      <w:r w:rsidRPr="006C797D">
        <w:rPr>
          <w:rFonts w:ascii="Times New Roman" w:eastAsia="Calibri" w:hAnsi="Times New Roman" w:cs="Times New Roman"/>
          <w:sz w:val="28"/>
          <w:szCs w:val="28"/>
        </w:rPr>
        <w:t xml:space="preserve">      2.В нарушение пункта 6 статьи 226 Налогового кодекса Российской Федерации в проверяемом периоде имели место случаи несвоевременного перечисления в бюджет налога на доходы физических лиц (далее – НДФЛ). Так, например:</w:t>
      </w:r>
    </w:p>
    <w:p w:rsidR="00CB23CB" w:rsidRPr="006C797D" w:rsidRDefault="00CB23CB" w:rsidP="00CB23CB">
      <w:pPr>
        <w:pStyle w:val="ConsPlusNormal"/>
        <w:ind w:firstLine="540"/>
        <w:jc w:val="both"/>
        <w:rPr>
          <w:rFonts w:ascii="Times New Roman" w:eastAsia="Calibri" w:hAnsi="Times New Roman" w:cs="Times New Roman"/>
          <w:sz w:val="28"/>
          <w:szCs w:val="28"/>
        </w:rPr>
      </w:pPr>
      <w:r w:rsidRPr="006C797D">
        <w:rPr>
          <w:rFonts w:ascii="Times New Roman" w:eastAsia="Calibri" w:hAnsi="Times New Roman" w:cs="Times New Roman"/>
          <w:sz w:val="28"/>
          <w:szCs w:val="28"/>
        </w:rPr>
        <w:t xml:space="preserve">- НДФЛ с заработной платы за декабрь 2014 года перечислен в бюджет платежным поручением (далее – </w:t>
      </w:r>
      <w:proofErr w:type="gramStart"/>
      <w:r w:rsidRPr="006C797D">
        <w:rPr>
          <w:rFonts w:ascii="Times New Roman" w:eastAsia="Calibri" w:hAnsi="Times New Roman" w:cs="Times New Roman"/>
          <w:sz w:val="28"/>
          <w:szCs w:val="28"/>
        </w:rPr>
        <w:t>п</w:t>
      </w:r>
      <w:proofErr w:type="gramEnd"/>
      <w:r w:rsidRPr="006C797D">
        <w:rPr>
          <w:rFonts w:ascii="Times New Roman" w:eastAsia="Calibri" w:hAnsi="Times New Roman" w:cs="Times New Roman"/>
          <w:sz w:val="28"/>
          <w:szCs w:val="28"/>
        </w:rPr>
        <w:t xml:space="preserve">/п) № 44 от </w:t>
      </w:r>
      <w:r w:rsidRPr="006C797D">
        <w:rPr>
          <w:rFonts w:ascii="Times New Roman" w:eastAsia="Calibri" w:hAnsi="Times New Roman" w:cs="Times New Roman"/>
          <w:b/>
          <w:sz w:val="28"/>
          <w:szCs w:val="28"/>
        </w:rPr>
        <w:t>17.03.2015</w:t>
      </w:r>
      <w:r w:rsidRPr="006C797D">
        <w:rPr>
          <w:rFonts w:ascii="Times New Roman" w:eastAsia="Calibri" w:hAnsi="Times New Roman" w:cs="Times New Roman"/>
          <w:sz w:val="28"/>
          <w:szCs w:val="28"/>
        </w:rPr>
        <w:t xml:space="preserve"> в сумме 69 561,00 руб. и п/п № 45 от </w:t>
      </w:r>
      <w:r w:rsidRPr="006C797D">
        <w:rPr>
          <w:rFonts w:ascii="Times New Roman" w:eastAsia="Calibri" w:hAnsi="Times New Roman" w:cs="Times New Roman"/>
          <w:b/>
          <w:sz w:val="28"/>
          <w:szCs w:val="28"/>
        </w:rPr>
        <w:t>17.03.2015</w:t>
      </w:r>
      <w:r w:rsidRPr="006C797D">
        <w:rPr>
          <w:rFonts w:ascii="Times New Roman" w:eastAsia="Calibri" w:hAnsi="Times New Roman" w:cs="Times New Roman"/>
          <w:sz w:val="28"/>
          <w:szCs w:val="28"/>
        </w:rPr>
        <w:t xml:space="preserve"> в сумме 8 302,00 руб., тогда как заработная плата за декабрь 2014 года перечислена на банковские карты работников п/п № 349 от </w:t>
      </w:r>
      <w:r w:rsidRPr="006C797D">
        <w:rPr>
          <w:rFonts w:ascii="Times New Roman" w:eastAsia="Calibri" w:hAnsi="Times New Roman" w:cs="Times New Roman"/>
          <w:b/>
          <w:sz w:val="28"/>
          <w:szCs w:val="28"/>
        </w:rPr>
        <w:t>30.12.2014</w:t>
      </w:r>
      <w:r w:rsidRPr="006C797D">
        <w:rPr>
          <w:rFonts w:ascii="Times New Roman" w:eastAsia="Calibri" w:hAnsi="Times New Roman" w:cs="Times New Roman"/>
          <w:sz w:val="28"/>
          <w:szCs w:val="28"/>
        </w:rPr>
        <w:t xml:space="preserve">; </w:t>
      </w:r>
    </w:p>
    <w:p w:rsidR="00CB23CB" w:rsidRPr="006C797D" w:rsidRDefault="00CB23CB" w:rsidP="00CB23CB">
      <w:pPr>
        <w:pStyle w:val="ConsPlusNormal"/>
        <w:ind w:firstLine="540"/>
        <w:jc w:val="both"/>
        <w:rPr>
          <w:rFonts w:ascii="Times New Roman" w:eastAsia="Calibri" w:hAnsi="Times New Roman" w:cs="Times New Roman"/>
          <w:sz w:val="28"/>
          <w:szCs w:val="28"/>
        </w:rPr>
      </w:pPr>
      <w:r w:rsidRPr="006C797D">
        <w:rPr>
          <w:rFonts w:ascii="Times New Roman" w:eastAsia="Calibri" w:hAnsi="Times New Roman" w:cs="Times New Roman"/>
          <w:sz w:val="28"/>
          <w:szCs w:val="28"/>
        </w:rPr>
        <w:t xml:space="preserve">- НДФЛ с заработной платы за январь 2015 года перечислен </w:t>
      </w:r>
      <w:proofErr w:type="gramStart"/>
      <w:r w:rsidRPr="006C797D">
        <w:rPr>
          <w:rFonts w:ascii="Times New Roman" w:eastAsia="Calibri" w:hAnsi="Times New Roman" w:cs="Times New Roman"/>
          <w:sz w:val="28"/>
          <w:szCs w:val="28"/>
        </w:rPr>
        <w:t>п</w:t>
      </w:r>
      <w:proofErr w:type="gramEnd"/>
      <w:r w:rsidRPr="006C797D">
        <w:rPr>
          <w:rFonts w:ascii="Times New Roman" w:eastAsia="Calibri" w:hAnsi="Times New Roman" w:cs="Times New Roman"/>
          <w:sz w:val="28"/>
          <w:szCs w:val="28"/>
        </w:rPr>
        <w:t xml:space="preserve">/п № 20 </w:t>
      </w:r>
      <w:r w:rsidRPr="006C797D">
        <w:rPr>
          <w:rFonts w:ascii="Times New Roman" w:eastAsia="Calibri" w:hAnsi="Times New Roman" w:cs="Times New Roman"/>
          <w:b/>
          <w:sz w:val="28"/>
          <w:szCs w:val="28"/>
        </w:rPr>
        <w:t>от 27.02.2015</w:t>
      </w:r>
      <w:r w:rsidRPr="006C797D">
        <w:rPr>
          <w:rFonts w:ascii="Times New Roman" w:eastAsia="Calibri" w:hAnsi="Times New Roman" w:cs="Times New Roman"/>
          <w:sz w:val="28"/>
          <w:szCs w:val="28"/>
        </w:rPr>
        <w:t xml:space="preserve"> в сумме 81 071,00 руб., тогда как заработная плата за январь 2015 года перечислена на банковские карты работников п/п № 1 от </w:t>
      </w:r>
      <w:r w:rsidRPr="006C797D">
        <w:rPr>
          <w:rFonts w:ascii="Times New Roman" w:eastAsia="Calibri" w:hAnsi="Times New Roman" w:cs="Times New Roman"/>
          <w:b/>
          <w:sz w:val="28"/>
          <w:szCs w:val="28"/>
        </w:rPr>
        <w:t>29.01.2015</w:t>
      </w:r>
      <w:r w:rsidRPr="006C797D">
        <w:rPr>
          <w:rFonts w:ascii="Times New Roman" w:eastAsia="Calibri" w:hAnsi="Times New Roman" w:cs="Times New Roman"/>
          <w:sz w:val="28"/>
          <w:szCs w:val="28"/>
        </w:rPr>
        <w:t>.</w:t>
      </w:r>
    </w:p>
    <w:p w:rsidR="00CB23CB" w:rsidRPr="006C797D" w:rsidRDefault="00CB23CB" w:rsidP="00CB23CB">
      <w:pPr>
        <w:pStyle w:val="ConsPlusNormal"/>
        <w:ind w:firstLine="426"/>
        <w:jc w:val="both"/>
        <w:rPr>
          <w:rFonts w:ascii="Times New Roman" w:eastAsia="Calibri" w:hAnsi="Times New Roman" w:cs="Times New Roman"/>
          <w:sz w:val="28"/>
          <w:szCs w:val="28"/>
        </w:rPr>
      </w:pPr>
      <w:r w:rsidRPr="006C797D">
        <w:rPr>
          <w:rFonts w:ascii="Times New Roman" w:eastAsia="Calibri" w:hAnsi="Times New Roman" w:cs="Times New Roman"/>
          <w:bCs/>
          <w:sz w:val="28"/>
          <w:szCs w:val="28"/>
        </w:rPr>
        <w:t xml:space="preserve">В тоже время, в силу </w:t>
      </w:r>
      <w:hyperlink r:id="rId14" w:history="1">
        <w:r w:rsidRPr="006C797D">
          <w:rPr>
            <w:rFonts w:ascii="Times New Roman" w:eastAsia="Calibri" w:hAnsi="Times New Roman" w:cs="Times New Roman"/>
            <w:bCs/>
            <w:sz w:val="28"/>
            <w:szCs w:val="28"/>
          </w:rPr>
          <w:t>пункта 6 статьи 226</w:t>
        </w:r>
      </w:hyperlink>
      <w:r w:rsidRPr="006C797D">
        <w:rPr>
          <w:rFonts w:ascii="Times New Roman" w:eastAsia="Calibri" w:hAnsi="Times New Roman" w:cs="Times New Roman"/>
          <w:bCs/>
          <w:sz w:val="28"/>
          <w:szCs w:val="28"/>
        </w:rPr>
        <w:t xml:space="preserve"> </w:t>
      </w:r>
      <w:r w:rsidRPr="006C797D">
        <w:rPr>
          <w:rFonts w:ascii="Times New Roman" w:eastAsia="Calibri" w:hAnsi="Times New Roman" w:cs="Times New Roman"/>
          <w:sz w:val="28"/>
          <w:szCs w:val="28"/>
        </w:rPr>
        <w:t>Налогового</w:t>
      </w:r>
      <w:r w:rsidRPr="006C797D">
        <w:rPr>
          <w:rFonts w:ascii="Times New Roman" w:eastAsia="Calibri" w:hAnsi="Times New Roman" w:cs="Times New Roman"/>
          <w:bCs/>
          <w:sz w:val="28"/>
          <w:szCs w:val="28"/>
        </w:rPr>
        <w:t xml:space="preserve"> Кодекса налоговые агенты обязаны перечислять суммы исчисленного и удержанного НДФЛ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w:t>
      </w:r>
    </w:p>
    <w:p w:rsidR="00CB23CB" w:rsidRPr="006C797D" w:rsidRDefault="00CB23CB" w:rsidP="00CB23CB">
      <w:pPr>
        <w:spacing w:line="264" w:lineRule="auto"/>
        <w:ind w:firstLine="425"/>
        <w:jc w:val="both"/>
        <w:rPr>
          <w:sz w:val="28"/>
          <w:szCs w:val="28"/>
        </w:rPr>
      </w:pPr>
      <w:r w:rsidRPr="006C797D">
        <w:rPr>
          <w:sz w:val="28"/>
          <w:szCs w:val="28"/>
        </w:rPr>
        <w:lastRenderedPageBreak/>
        <w:t xml:space="preserve"> </w:t>
      </w:r>
      <w:proofErr w:type="gramStart"/>
      <w:r w:rsidRPr="006C797D">
        <w:rPr>
          <w:sz w:val="28"/>
          <w:szCs w:val="28"/>
        </w:rPr>
        <w:t xml:space="preserve">Проверкой достоверности и правомерности ведения банковских операций установлено, что в нарушение раздела </w:t>
      </w:r>
      <w:r w:rsidRPr="006C797D">
        <w:rPr>
          <w:sz w:val="28"/>
          <w:szCs w:val="28"/>
          <w:lang w:val="en-US"/>
        </w:rPr>
        <w:t>V</w:t>
      </w:r>
      <w:r w:rsidRPr="006C797D">
        <w:rPr>
          <w:sz w:val="28"/>
          <w:szCs w:val="28"/>
        </w:rPr>
        <w:t xml:space="preserve"> </w:t>
      </w:r>
      <w:r w:rsidRPr="006C797D">
        <w:rPr>
          <w:sz w:val="28"/>
          <w:szCs w:val="28"/>
          <w:lang w:eastAsia="en-US"/>
        </w:rPr>
        <w:t xml:space="preserve">«Классификация операций сектора государственного управления» </w:t>
      </w:r>
      <w:r w:rsidRPr="006C797D">
        <w:rPr>
          <w:sz w:val="28"/>
          <w:szCs w:val="28"/>
        </w:rPr>
        <w:t xml:space="preserve">Указаний о порядке применения бюджетной классификации Российской Федерации, утвержденных приказом Минфина России от </w:t>
      </w:r>
      <w:r w:rsidRPr="006C797D">
        <w:rPr>
          <w:sz w:val="28"/>
          <w:szCs w:val="28"/>
          <w:lang w:eastAsia="en-US"/>
        </w:rPr>
        <w:t>01.07.2013 № 65н (далее – Указания на 2014 год), оплата услуг абонентского обслуживания в</w:t>
      </w:r>
      <w:r w:rsidRPr="006C797D">
        <w:rPr>
          <w:b/>
          <w:sz w:val="28"/>
          <w:szCs w:val="28"/>
          <w:lang w:eastAsia="en-US"/>
        </w:rPr>
        <w:t xml:space="preserve"> </w:t>
      </w:r>
      <w:r w:rsidRPr="006C797D">
        <w:rPr>
          <w:sz w:val="28"/>
          <w:szCs w:val="28"/>
          <w:lang w:eastAsia="en-US"/>
        </w:rPr>
        <w:t>сумме 1 390,00 руб. произведена по статье 226 «Прочие работы, услуги» КОСГУ.</w:t>
      </w:r>
      <w:proofErr w:type="gramEnd"/>
    </w:p>
    <w:p w:rsidR="00CB23CB" w:rsidRPr="006C797D" w:rsidRDefault="00CB23CB" w:rsidP="00CB23CB">
      <w:pPr>
        <w:pStyle w:val="ConsPlusNormal"/>
        <w:ind w:firstLine="426"/>
        <w:jc w:val="both"/>
        <w:rPr>
          <w:rFonts w:ascii="Times New Roman" w:eastAsia="Calibri" w:hAnsi="Times New Roman" w:cs="Times New Roman"/>
          <w:sz w:val="28"/>
          <w:szCs w:val="28"/>
        </w:rPr>
      </w:pPr>
      <w:r w:rsidRPr="006C797D">
        <w:rPr>
          <w:rFonts w:ascii="Times New Roman" w:hAnsi="Times New Roman" w:cs="Times New Roman"/>
          <w:sz w:val="28"/>
          <w:szCs w:val="28"/>
          <w:lang w:eastAsia="en-US"/>
        </w:rPr>
        <w:t xml:space="preserve">Между тем, согласно Указаниям на 2014 год </w:t>
      </w:r>
      <w:r w:rsidRPr="006C797D">
        <w:rPr>
          <w:rFonts w:ascii="Times New Roman" w:eastAsia="Calibri" w:hAnsi="Times New Roman" w:cs="Times New Roman"/>
          <w:sz w:val="28"/>
          <w:szCs w:val="28"/>
        </w:rPr>
        <w:t xml:space="preserve">внесение абонентской платы </w:t>
      </w:r>
      <w:r w:rsidRPr="006C797D">
        <w:rPr>
          <w:rFonts w:ascii="Times New Roman" w:hAnsi="Times New Roman" w:cs="Times New Roman"/>
          <w:sz w:val="28"/>
          <w:szCs w:val="28"/>
          <w:lang w:eastAsia="en-US"/>
        </w:rPr>
        <w:t xml:space="preserve">относится на </w:t>
      </w:r>
      <w:hyperlink r:id="rId15" w:history="1">
        <w:r w:rsidRPr="006C797D">
          <w:rPr>
            <w:rFonts w:ascii="Times New Roman" w:hAnsi="Times New Roman" w:cs="Times New Roman"/>
            <w:sz w:val="28"/>
            <w:szCs w:val="28"/>
            <w:lang w:eastAsia="en-US"/>
          </w:rPr>
          <w:t>статью 221</w:t>
        </w:r>
      </w:hyperlink>
      <w:r w:rsidRPr="006C797D">
        <w:rPr>
          <w:rFonts w:ascii="Times New Roman" w:hAnsi="Times New Roman" w:cs="Times New Roman"/>
          <w:sz w:val="28"/>
          <w:szCs w:val="28"/>
        </w:rPr>
        <w:t xml:space="preserve"> </w:t>
      </w:r>
      <w:r w:rsidRPr="006C797D">
        <w:rPr>
          <w:rFonts w:ascii="Times New Roman" w:hAnsi="Times New Roman" w:cs="Times New Roman"/>
          <w:sz w:val="28"/>
          <w:szCs w:val="28"/>
          <w:lang w:eastAsia="en-US"/>
        </w:rPr>
        <w:t>«Услуги связи» КОСГУ.</w:t>
      </w:r>
    </w:p>
    <w:p w:rsidR="00CB23CB" w:rsidRPr="006C797D" w:rsidRDefault="00CB23CB" w:rsidP="00CB23CB">
      <w:pPr>
        <w:ind w:firstLine="426"/>
        <w:jc w:val="both"/>
        <w:rPr>
          <w:bCs/>
          <w:sz w:val="28"/>
          <w:szCs w:val="28"/>
          <w:lang w:eastAsia="en-US"/>
        </w:rPr>
      </w:pPr>
      <w:r w:rsidRPr="006C797D">
        <w:rPr>
          <w:bCs/>
          <w:sz w:val="28"/>
          <w:szCs w:val="28"/>
          <w:lang w:eastAsia="en-US"/>
        </w:rPr>
        <w:t>Проверкой полноты и правильности заполнения кассовых документов установлено:</w:t>
      </w:r>
    </w:p>
    <w:p w:rsidR="00CB23CB" w:rsidRPr="006C797D" w:rsidRDefault="00CB23CB" w:rsidP="00CB23CB">
      <w:pPr>
        <w:pStyle w:val="ConsPlusNormal"/>
        <w:ind w:firstLine="426"/>
        <w:jc w:val="both"/>
        <w:rPr>
          <w:rFonts w:ascii="Times New Roman" w:eastAsia="Calibri" w:hAnsi="Times New Roman" w:cs="Times New Roman"/>
          <w:sz w:val="28"/>
          <w:szCs w:val="28"/>
        </w:rPr>
      </w:pPr>
      <w:proofErr w:type="gramStart"/>
      <w:r w:rsidRPr="006C797D">
        <w:rPr>
          <w:rFonts w:ascii="Times New Roman" w:hAnsi="Times New Roman" w:cs="Times New Roman"/>
          <w:bCs/>
          <w:sz w:val="28"/>
          <w:szCs w:val="28"/>
          <w:lang w:eastAsia="en-US"/>
        </w:rPr>
        <w:t xml:space="preserve">1.В нарушение приложения № 1 к </w:t>
      </w:r>
      <w:r w:rsidRPr="006C797D">
        <w:rPr>
          <w:rFonts w:ascii="Times New Roman" w:eastAsia="Calibri" w:hAnsi="Times New Roman" w:cs="Times New Roman"/>
          <w:sz w:val="28"/>
          <w:szCs w:val="28"/>
        </w:rPr>
        <w:t xml:space="preserve">Приказу Минфина Российской Федерации от 15.12.2010 № 173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и </w:t>
      </w:r>
      <w:r w:rsidRPr="006C797D">
        <w:rPr>
          <w:rFonts w:ascii="Times New Roman" w:hAnsi="Times New Roman" w:cs="Times New Roman"/>
          <w:bCs/>
          <w:sz w:val="28"/>
          <w:szCs w:val="28"/>
          <w:lang w:eastAsia="en-US"/>
        </w:rPr>
        <w:t xml:space="preserve">приложения № 5 </w:t>
      </w:r>
      <w:r w:rsidRPr="006C797D">
        <w:rPr>
          <w:rFonts w:ascii="Times New Roman" w:eastAsia="Calibri" w:hAnsi="Times New Roman" w:cs="Times New Roman"/>
          <w:sz w:val="28"/>
          <w:szCs w:val="28"/>
        </w:rPr>
        <w:t>Приказа Минфина России от 30.03.2015 № 52н «Об утверждении</w:t>
      </w:r>
      <w:proofErr w:type="gramEnd"/>
      <w:r w:rsidRPr="006C797D">
        <w:rPr>
          <w:rFonts w:ascii="Times New Roman" w:eastAsia="Calibri" w:hAnsi="Times New Roman" w:cs="Times New Roman"/>
          <w:sz w:val="28"/>
          <w:szCs w:val="28"/>
        </w:rPr>
        <w:t xml:space="preserve">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представленная к проверке Кассовая книга </w:t>
      </w:r>
      <w:hyperlink r:id="rId16" w:history="1">
        <w:r w:rsidRPr="006C797D">
          <w:rPr>
            <w:rFonts w:ascii="Times New Roman" w:eastAsia="Calibri" w:hAnsi="Times New Roman" w:cs="Times New Roman"/>
            <w:sz w:val="28"/>
            <w:szCs w:val="28"/>
          </w:rPr>
          <w:t>(ф. 0504514)</w:t>
        </w:r>
      </w:hyperlink>
      <w:r w:rsidRPr="006C797D">
        <w:rPr>
          <w:rFonts w:ascii="Times New Roman" w:eastAsia="Calibri" w:hAnsi="Times New Roman" w:cs="Times New Roman"/>
          <w:sz w:val="28"/>
          <w:szCs w:val="28"/>
        </w:rPr>
        <w:t xml:space="preserve"> не  прошнурована и не скреплена печатью учреждения.</w:t>
      </w:r>
    </w:p>
    <w:p w:rsidR="00CB23CB" w:rsidRPr="006C797D" w:rsidRDefault="00CB23CB" w:rsidP="00CB23CB">
      <w:pPr>
        <w:ind w:firstLine="426"/>
        <w:jc w:val="both"/>
        <w:rPr>
          <w:sz w:val="28"/>
          <w:szCs w:val="28"/>
          <w:lang w:eastAsia="en-US"/>
        </w:rPr>
      </w:pPr>
      <w:proofErr w:type="gramStart"/>
      <w:r w:rsidRPr="006C797D">
        <w:rPr>
          <w:bCs/>
          <w:sz w:val="28"/>
          <w:szCs w:val="28"/>
          <w:lang w:eastAsia="en-US"/>
        </w:rPr>
        <w:t xml:space="preserve">2.В нарушение </w:t>
      </w:r>
      <w:r w:rsidRPr="006C797D">
        <w:rPr>
          <w:sz w:val="28"/>
          <w:szCs w:val="28"/>
        </w:rPr>
        <w:t xml:space="preserve">Указаний по применению и заполнению форм первичной учетной документации по учету кассовых операций, утвержденных </w:t>
      </w:r>
      <w:r w:rsidRPr="006C797D">
        <w:rPr>
          <w:rFonts w:eastAsia="Calibri"/>
          <w:sz w:val="28"/>
          <w:szCs w:val="28"/>
        </w:rPr>
        <w:t>Постановлением Госкомстата Российской Федерации от 18.08.1998 № 88 «Об утверждении унифицированных форм первичной учетной документации по учету кассовых операций, по учету результатов инвентаризации»,</w:t>
      </w:r>
      <w:r w:rsidRPr="006C797D">
        <w:rPr>
          <w:sz w:val="28"/>
          <w:szCs w:val="28"/>
          <w:lang w:eastAsia="en-US"/>
        </w:rPr>
        <w:t xml:space="preserve"> в проверяемом периоде во всех расходно-кассовых ордерах, по которым выданы денежные средства </w:t>
      </w:r>
      <w:r w:rsidRPr="006C797D">
        <w:rPr>
          <w:sz w:val="28"/>
          <w:szCs w:val="28"/>
        </w:rPr>
        <w:t>для сдачи их в ОАО СКБ Приморья «</w:t>
      </w:r>
      <w:proofErr w:type="spellStart"/>
      <w:r w:rsidRPr="006C797D">
        <w:rPr>
          <w:sz w:val="28"/>
          <w:szCs w:val="28"/>
        </w:rPr>
        <w:t>ПримСоцБанк</w:t>
      </w:r>
      <w:proofErr w:type="spellEnd"/>
      <w:r w:rsidRPr="006C797D">
        <w:rPr>
          <w:sz w:val="28"/>
          <w:szCs w:val="28"/>
        </w:rPr>
        <w:t>»</w:t>
      </w:r>
      <w:r w:rsidRPr="006C797D">
        <w:rPr>
          <w:sz w:val="28"/>
          <w:szCs w:val="28"/>
          <w:lang w:eastAsia="en-US"/>
        </w:rPr>
        <w:t>, не</w:t>
      </w:r>
      <w:proofErr w:type="gramEnd"/>
      <w:r w:rsidRPr="006C797D">
        <w:rPr>
          <w:sz w:val="28"/>
          <w:szCs w:val="28"/>
          <w:lang w:eastAsia="en-US"/>
        </w:rPr>
        <w:t xml:space="preserve"> заполнены следующие обязательные реквизиты: не прописаны полученные подотчетным лицом суммы, отсутствуют даты и подписи лица, получившего денежные средства. </w:t>
      </w:r>
    </w:p>
    <w:p w:rsidR="00CB23CB" w:rsidRPr="006C797D" w:rsidRDefault="00CB23CB" w:rsidP="00CB23CB">
      <w:pPr>
        <w:ind w:firstLine="426"/>
        <w:jc w:val="both"/>
        <w:rPr>
          <w:rFonts w:eastAsia="Calibri"/>
          <w:sz w:val="28"/>
          <w:szCs w:val="28"/>
        </w:rPr>
      </w:pPr>
      <w:r w:rsidRPr="006C797D">
        <w:rPr>
          <w:bCs/>
          <w:sz w:val="28"/>
          <w:szCs w:val="28"/>
          <w:lang w:eastAsia="en-US"/>
        </w:rPr>
        <w:t xml:space="preserve">3.В нарушение </w:t>
      </w:r>
      <w:proofErr w:type="gramStart"/>
      <w:r w:rsidRPr="006C797D">
        <w:rPr>
          <w:bCs/>
          <w:sz w:val="28"/>
          <w:szCs w:val="28"/>
          <w:lang w:eastAsia="en-US"/>
        </w:rPr>
        <w:t>Графика проведения внутренних проверок финансово-хозяйственной деятельности Приложения</w:t>
      </w:r>
      <w:proofErr w:type="gramEnd"/>
      <w:r w:rsidRPr="006C797D">
        <w:rPr>
          <w:bCs/>
          <w:sz w:val="28"/>
          <w:szCs w:val="28"/>
          <w:lang w:eastAsia="en-US"/>
        </w:rPr>
        <w:t xml:space="preserve"> № 6 к Учетной политике в 2015 году не проводились ревизии кассы, которые, согласно Графику проведения внутренних проверок финансово-хозяйственной деятельности, проводятся ежеквартально - в последний день отчетного квартала.</w:t>
      </w:r>
      <w:r w:rsidRPr="006C797D">
        <w:rPr>
          <w:rFonts w:eastAsia="Calibri"/>
          <w:sz w:val="28"/>
          <w:szCs w:val="28"/>
        </w:rPr>
        <w:t xml:space="preserve"> </w:t>
      </w:r>
    </w:p>
    <w:p w:rsidR="00CB23CB" w:rsidRPr="006C797D" w:rsidRDefault="00CB23CB" w:rsidP="00CB23CB">
      <w:pPr>
        <w:ind w:firstLine="426"/>
        <w:jc w:val="both"/>
        <w:rPr>
          <w:rFonts w:eastAsia="Calibri"/>
          <w:sz w:val="28"/>
          <w:szCs w:val="28"/>
        </w:rPr>
      </w:pPr>
      <w:r w:rsidRPr="006C797D">
        <w:rPr>
          <w:rFonts w:eastAsia="Calibri"/>
          <w:sz w:val="28"/>
          <w:szCs w:val="28"/>
        </w:rPr>
        <w:t>Таким образом, нарушен порядок соблюдения кассовой дисциплины.</w:t>
      </w:r>
    </w:p>
    <w:p w:rsidR="00CB23CB" w:rsidRPr="006C797D" w:rsidRDefault="00CB23CB" w:rsidP="00CB23CB">
      <w:pPr>
        <w:pStyle w:val="ConsPlusNormal"/>
        <w:widowControl/>
        <w:spacing w:line="264" w:lineRule="auto"/>
        <w:ind w:firstLine="426"/>
        <w:jc w:val="both"/>
        <w:rPr>
          <w:rFonts w:ascii="Times New Roman" w:hAnsi="Times New Roman" w:cs="Times New Roman"/>
          <w:sz w:val="28"/>
          <w:szCs w:val="28"/>
        </w:rPr>
      </w:pPr>
      <w:r w:rsidRPr="006C797D">
        <w:rPr>
          <w:rFonts w:ascii="Times New Roman" w:hAnsi="Times New Roman" w:cs="Times New Roman"/>
          <w:sz w:val="28"/>
          <w:szCs w:val="28"/>
        </w:rPr>
        <w:t>Выборочной проверкой правильности учета и правомерности списания материальных ценностей установлено:</w:t>
      </w:r>
    </w:p>
    <w:p w:rsidR="00CB23CB" w:rsidRPr="006C797D" w:rsidRDefault="00CB23CB" w:rsidP="00CB23CB">
      <w:pPr>
        <w:pStyle w:val="ConsPlusNormal"/>
        <w:widowControl/>
        <w:spacing w:line="264" w:lineRule="auto"/>
        <w:ind w:firstLine="567"/>
        <w:jc w:val="both"/>
        <w:rPr>
          <w:rFonts w:ascii="Times New Roman" w:hAnsi="Times New Roman" w:cs="Times New Roman"/>
          <w:sz w:val="28"/>
          <w:szCs w:val="28"/>
        </w:rPr>
      </w:pPr>
      <w:r w:rsidRPr="006C797D">
        <w:rPr>
          <w:rFonts w:ascii="Times New Roman" w:hAnsi="Times New Roman" w:cs="Times New Roman"/>
          <w:sz w:val="28"/>
          <w:szCs w:val="28"/>
        </w:rPr>
        <w:lastRenderedPageBreak/>
        <w:t xml:space="preserve">1.В нарушение пунктов 66, 333 Инструкции № 157н без учета </w:t>
      </w:r>
      <w:proofErr w:type="gramStart"/>
      <w:r w:rsidRPr="006C797D">
        <w:rPr>
          <w:rFonts w:ascii="Times New Roman" w:hAnsi="Times New Roman" w:cs="Times New Roman"/>
          <w:sz w:val="28"/>
          <w:szCs w:val="28"/>
        </w:rPr>
        <w:t>на</w:t>
      </w:r>
      <w:proofErr w:type="gramEnd"/>
      <w:r w:rsidRPr="006C797D">
        <w:rPr>
          <w:rFonts w:ascii="Times New Roman" w:hAnsi="Times New Roman" w:cs="Times New Roman"/>
          <w:sz w:val="28"/>
          <w:szCs w:val="28"/>
        </w:rPr>
        <w:t xml:space="preserve"> </w:t>
      </w:r>
      <w:proofErr w:type="gramStart"/>
      <w:r w:rsidRPr="006C797D">
        <w:rPr>
          <w:rFonts w:ascii="Times New Roman" w:hAnsi="Times New Roman" w:cs="Times New Roman"/>
          <w:sz w:val="28"/>
          <w:szCs w:val="28"/>
        </w:rPr>
        <w:t>за</w:t>
      </w:r>
      <w:proofErr w:type="gramEnd"/>
      <w:r w:rsidRPr="006C797D">
        <w:rPr>
          <w:rFonts w:ascii="Times New Roman" w:hAnsi="Times New Roman" w:cs="Times New Roman"/>
          <w:sz w:val="28"/>
          <w:szCs w:val="28"/>
        </w:rPr>
        <w:t xml:space="preserve"> балансовом счете списаны на расходы учреждения нематериальные активы (компьютерные программы) на общую сумму 107 570,20 руб.</w:t>
      </w:r>
    </w:p>
    <w:p w:rsidR="00CB23CB" w:rsidRPr="006C797D" w:rsidRDefault="00CB23CB" w:rsidP="00CB23CB">
      <w:pPr>
        <w:pStyle w:val="ConsPlusNormal"/>
        <w:ind w:firstLine="540"/>
        <w:jc w:val="both"/>
        <w:rPr>
          <w:rFonts w:ascii="Times New Roman" w:eastAsia="Calibri" w:hAnsi="Times New Roman" w:cs="Times New Roman"/>
          <w:sz w:val="28"/>
          <w:szCs w:val="28"/>
        </w:rPr>
      </w:pPr>
      <w:proofErr w:type="gramStart"/>
      <w:r w:rsidRPr="006C797D">
        <w:rPr>
          <w:rFonts w:ascii="Times New Roman" w:eastAsia="Calibri" w:hAnsi="Times New Roman" w:cs="Times New Roman"/>
          <w:sz w:val="28"/>
          <w:szCs w:val="28"/>
        </w:rPr>
        <w:t xml:space="preserve">2.В нарушение пункта 31 </w:t>
      </w:r>
      <w:r w:rsidRPr="006C797D">
        <w:rPr>
          <w:rFonts w:ascii="Times New Roman" w:hAnsi="Times New Roman" w:cs="Times New Roman"/>
          <w:sz w:val="28"/>
          <w:szCs w:val="28"/>
        </w:rPr>
        <w:t xml:space="preserve">Плана счетов бухгалтерского учета автономных учреждений и Инструкции по его применению, утвержденного приказом Минфина РФ от 23.12.2010 № 183н «Об утверждении Плана счетов бухгалтерского учета автономных учреждений и Инструкции по его применению» для </w:t>
      </w:r>
      <w:r w:rsidRPr="006C797D">
        <w:rPr>
          <w:rFonts w:ascii="Times New Roman" w:eastAsia="Calibri" w:hAnsi="Times New Roman" w:cs="Times New Roman"/>
          <w:sz w:val="28"/>
          <w:szCs w:val="28"/>
        </w:rPr>
        <w:t>учета имущества, выданного учреждением в личное пользование работникам для выполнения ими служебных (должностных) обязанностей (далее – спецодежда), главным бухгалтером использовался счет 2.105.36.000 «Прочие материальные</w:t>
      </w:r>
      <w:proofErr w:type="gramEnd"/>
      <w:r w:rsidRPr="006C797D">
        <w:rPr>
          <w:rFonts w:ascii="Times New Roman" w:eastAsia="Calibri" w:hAnsi="Times New Roman" w:cs="Times New Roman"/>
          <w:sz w:val="28"/>
          <w:szCs w:val="28"/>
        </w:rPr>
        <w:t xml:space="preserve"> запасы - иное движимое имущество учреждения».</w:t>
      </w:r>
    </w:p>
    <w:p w:rsidR="00CB23CB" w:rsidRPr="006C797D" w:rsidRDefault="00CB23CB" w:rsidP="00CB23CB">
      <w:pPr>
        <w:pStyle w:val="ConsPlusNormal"/>
        <w:ind w:firstLine="426"/>
        <w:jc w:val="both"/>
        <w:rPr>
          <w:rFonts w:ascii="Times New Roman" w:eastAsia="Calibri" w:hAnsi="Times New Roman" w:cs="Times New Roman"/>
          <w:sz w:val="28"/>
          <w:szCs w:val="28"/>
        </w:rPr>
      </w:pPr>
      <w:r w:rsidRPr="006C797D">
        <w:rPr>
          <w:rFonts w:ascii="Times New Roman" w:eastAsia="Calibri" w:hAnsi="Times New Roman" w:cs="Times New Roman"/>
          <w:sz w:val="28"/>
          <w:szCs w:val="28"/>
        </w:rPr>
        <w:t>Следовало же, применять счет 2.105.35.000 «Мягкий инвентарь - иное движимое имущество учреждения».</w:t>
      </w:r>
    </w:p>
    <w:p w:rsidR="00CB23CB" w:rsidRPr="006C797D" w:rsidRDefault="00CB23CB" w:rsidP="00CB23CB">
      <w:pPr>
        <w:pStyle w:val="ConsPlusNormal"/>
        <w:ind w:firstLine="426"/>
        <w:jc w:val="both"/>
        <w:rPr>
          <w:rFonts w:ascii="Times New Roman" w:eastAsia="Calibri" w:hAnsi="Times New Roman" w:cs="Times New Roman"/>
          <w:sz w:val="28"/>
          <w:szCs w:val="28"/>
        </w:rPr>
      </w:pPr>
      <w:r w:rsidRPr="006C797D">
        <w:rPr>
          <w:rFonts w:ascii="Times New Roman" w:eastAsia="Calibri" w:hAnsi="Times New Roman" w:cs="Times New Roman"/>
          <w:sz w:val="28"/>
          <w:szCs w:val="28"/>
        </w:rPr>
        <w:t xml:space="preserve">Кроме того, в нарушение пункта 385 Инструкции № 157н спецодежда списана на расходы учреждения на общую сумму 13 194,00 руб. в момент выдачи ее в эксплуатацию. </w:t>
      </w:r>
    </w:p>
    <w:p w:rsidR="00CB23CB" w:rsidRPr="006C797D" w:rsidRDefault="00CB23CB" w:rsidP="00CB23CB">
      <w:pPr>
        <w:pStyle w:val="ConsPlusNormal"/>
        <w:ind w:firstLine="426"/>
        <w:jc w:val="both"/>
        <w:rPr>
          <w:rFonts w:ascii="Times New Roman" w:eastAsia="Calibri" w:hAnsi="Times New Roman" w:cs="Times New Roman"/>
          <w:sz w:val="28"/>
          <w:szCs w:val="28"/>
        </w:rPr>
      </w:pPr>
      <w:r w:rsidRPr="006C797D">
        <w:rPr>
          <w:rFonts w:ascii="Times New Roman" w:eastAsia="Calibri" w:hAnsi="Times New Roman" w:cs="Times New Roman"/>
          <w:sz w:val="28"/>
          <w:szCs w:val="28"/>
        </w:rPr>
        <w:t>Вместе с тем,  отражение в учете операций по перемещению специальной одежды внутри учреждения, передаче ее в эксплуатацию осуществляется в регистрах аналитического учета материальных запасов путем изменения материально ответственного лица на основании первичных документов (</w:t>
      </w:r>
      <w:hyperlink r:id="rId17" w:history="1">
        <w:r w:rsidRPr="006C797D">
          <w:rPr>
            <w:rFonts w:ascii="Times New Roman" w:eastAsia="Calibri" w:hAnsi="Times New Roman" w:cs="Times New Roman"/>
            <w:sz w:val="28"/>
            <w:szCs w:val="28"/>
          </w:rPr>
          <w:t>пункт</w:t>
        </w:r>
      </w:hyperlink>
      <w:r w:rsidRPr="006C797D">
        <w:rPr>
          <w:rFonts w:ascii="Times New Roman" w:eastAsia="Calibri" w:hAnsi="Times New Roman" w:cs="Times New Roman"/>
          <w:sz w:val="28"/>
          <w:szCs w:val="28"/>
        </w:rPr>
        <w:t xml:space="preserve"> 35 </w:t>
      </w:r>
      <w:r w:rsidRPr="006C797D">
        <w:rPr>
          <w:rFonts w:ascii="Times New Roman" w:hAnsi="Times New Roman" w:cs="Times New Roman"/>
          <w:sz w:val="28"/>
          <w:szCs w:val="28"/>
        </w:rPr>
        <w:t>Инструкции № 183н)</w:t>
      </w:r>
      <w:r w:rsidRPr="006C797D">
        <w:rPr>
          <w:rFonts w:ascii="Times New Roman" w:eastAsia="Calibri" w:hAnsi="Times New Roman" w:cs="Times New Roman"/>
          <w:sz w:val="28"/>
          <w:szCs w:val="28"/>
        </w:rPr>
        <w:t>.</w:t>
      </w:r>
    </w:p>
    <w:p w:rsidR="00CB23CB" w:rsidRPr="006C797D" w:rsidRDefault="00CB23CB" w:rsidP="00CB23CB">
      <w:pPr>
        <w:pStyle w:val="ConsPlusNormal"/>
        <w:ind w:firstLine="426"/>
        <w:jc w:val="both"/>
        <w:rPr>
          <w:rFonts w:ascii="Times New Roman" w:eastAsia="Calibri" w:hAnsi="Times New Roman" w:cs="Times New Roman"/>
          <w:sz w:val="28"/>
          <w:szCs w:val="28"/>
        </w:rPr>
      </w:pPr>
      <w:r w:rsidRPr="006C797D">
        <w:rPr>
          <w:rFonts w:ascii="Times New Roman" w:eastAsia="Calibri" w:hAnsi="Times New Roman" w:cs="Times New Roman"/>
          <w:sz w:val="28"/>
          <w:szCs w:val="28"/>
        </w:rPr>
        <w:t xml:space="preserve">Операции по выдаче работникам и сдаче ими специальной одежды должны фиксироваться записью в личной карточке учета выдачи специальной одежды, </w:t>
      </w:r>
      <w:hyperlink r:id="rId18" w:history="1">
        <w:r w:rsidRPr="006C797D">
          <w:rPr>
            <w:rFonts w:ascii="Times New Roman" w:eastAsia="Calibri" w:hAnsi="Times New Roman" w:cs="Times New Roman"/>
            <w:sz w:val="28"/>
            <w:szCs w:val="28"/>
          </w:rPr>
          <w:t>форма</w:t>
        </w:r>
      </w:hyperlink>
      <w:r w:rsidRPr="006C797D">
        <w:rPr>
          <w:rFonts w:ascii="Times New Roman" w:eastAsia="Calibri" w:hAnsi="Times New Roman" w:cs="Times New Roman"/>
          <w:sz w:val="28"/>
          <w:szCs w:val="28"/>
        </w:rPr>
        <w:t xml:space="preserve"> которой приведена в Приложении к Межотраслевым правилам обеспечения работников специальной одеждой, специальной обувью и другими средствами индивидуальной защиты, утвержденным Приказом </w:t>
      </w:r>
      <w:proofErr w:type="spellStart"/>
      <w:r w:rsidRPr="006C797D">
        <w:rPr>
          <w:rFonts w:ascii="Times New Roman" w:eastAsia="Calibri" w:hAnsi="Times New Roman" w:cs="Times New Roman"/>
          <w:sz w:val="28"/>
          <w:szCs w:val="28"/>
        </w:rPr>
        <w:t>Минздравсоцразвития</w:t>
      </w:r>
      <w:proofErr w:type="spellEnd"/>
      <w:r w:rsidRPr="006C797D">
        <w:rPr>
          <w:rFonts w:ascii="Times New Roman" w:eastAsia="Calibri" w:hAnsi="Times New Roman" w:cs="Times New Roman"/>
          <w:sz w:val="28"/>
          <w:szCs w:val="28"/>
        </w:rPr>
        <w:t xml:space="preserve"> России от 01.06.2009 № 290н.</w:t>
      </w:r>
    </w:p>
    <w:p w:rsidR="00CB23CB" w:rsidRPr="006C797D" w:rsidRDefault="00CB23CB" w:rsidP="00CB23CB">
      <w:pPr>
        <w:ind w:firstLine="426"/>
        <w:jc w:val="both"/>
        <w:rPr>
          <w:rFonts w:eastAsia="Calibri"/>
          <w:sz w:val="28"/>
          <w:szCs w:val="28"/>
        </w:rPr>
      </w:pPr>
      <w:r w:rsidRPr="006C797D">
        <w:rPr>
          <w:rFonts w:eastAsia="Calibri"/>
          <w:sz w:val="28"/>
          <w:szCs w:val="28"/>
        </w:rPr>
        <w:t xml:space="preserve">Списание спецодежды, пришедшей в негодность вследствие физического износа, согласно принятому решению об ее списании, отражается на основании первичного учетного документа - акта о списании мягкого и хозяйственного инвентаря </w:t>
      </w:r>
      <w:hyperlink r:id="rId19" w:history="1">
        <w:r w:rsidRPr="006C797D">
          <w:rPr>
            <w:rFonts w:eastAsia="Calibri"/>
            <w:sz w:val="28"/>
            <w:szCs w:val="28"/>
          </w:rPr>
          <w:t>(ф. 0504143)</w:t>
        </w:r>
      </w:hyperlink>
      <w:r w:rsidRPr="006C797D">
        <w:rPr>
          <w:rFonts w:eastAsia="Calibri"/>
          <w:sz w:val="28"/>
          <w:szCs w:val="28"/>
        </w:rPr>
        <w:t>.</w:t>
      </w:r>
    </w:p>
    <w:p w:rsidR="00CB23CB" w:rsidRPr="006C797D" w:rsidRDefault="00CB23CB" w:rsidP="00CB23CB">
      <w:pPr>
        <w:jc w:val="both"/>
        <w:rPr>
          <w:sz w:val="28"/>
          <w:szCs w:val="28"/>
        </w:rPr>
      </w:pPr>
      <w:r w:rsidRPr="006C797D">
        <w:rPr>
          <w:sz w:val="28"/>
          <w:szCs w:val="28"/>
        </w:rPr>
        <w:t xml:space="preserve">        3.Выборочной проверкой наличия существенных и обязательных условий, определенных Гражданским кодексом Российской Федерации, установлено, что в 2014 году в договорах, заключенных МАУ МФЦ с поставщиками и подрядчиками, имели место случаи заключения договоров без указания цены договора и предмета договора.</w:t>
      </w:r>
    </w:p>
    <w:p w:rsidR="00CB23CB" w:rsidRPr="006C797D" w:rsidRDefault="00CB23CB" w:rsidP="00CB23CB">
      <w:pPr>
        <w:pStyle w:val="ConsPlusNormal"/>
        <w:ind w:firstLine="426"/>
        <w:jc w:val="both"/>
        <w:rPr>
          <w:rFonts w:ascii="Times New Roman" w:eastAsia="Calibri" w:hAnsi="Times New Roman" w:cs="Times New Roman"/>
          <w:sz w:val="28"/>
          <w:szCs w:val="28"/>
        </w:rPr>
      </w:pPr>
      <w:r w:rsidRPr="006C797D">
        <w:rPr>
          <w:rFonts w:ascii="Times New Roman" w:hAnsi="Times New Roman" w:cs="Times New Roman"/>
          <w:sz w:val="28"/>
          <w:szCs w:val="28"/>
        </w:rPr>
        <w:t>Однако</w:t>
      </w:r>
      <w:proofErr w:type="gramStart"/>
      <w:r w:rsidRPr="006C797D">
        <w:rPr>
          <w:rFonts w:ascii="Times New Roman" w:hAnsi="Times New Roman" w:cs="Times New Roman"/>
          <w:sz w:val="28"/>
          <w:szCs w:val="28"/>
        </w:rPr>
        <w:t>,</w:t>
      </w:r>
      <w:proofErr w:type="gramEnd"/>
      <w:r w:rsidRPr="006C797D">
        <w:rPr>
          <w:rFonts w:ascii="Times New Roman" w:hAnsi="Times New Roman" w:cs="Times New Roman"/>
          <w:sz w:val="28"/>
          <w:szCs w:val="28"/>
        </w:rPr>
        <w:t xml:space="preserve"> в соответствии с </w:t>
      </w:r>
      <w:hyperlink r:id="rId20" w:history="1">
        <w:r w:rsidRPr="006C797D">
          <w:rPr>
            <w:rFonts w:ascii="Times New Roman" w:eastAsia="Calibri" w:hAnsi="Times New Roman" w:cs="Times New Roman"/>
            <w:sz w:val="28"/>
            <w:szCs w:val="28"/>
          </w:rPr>
          <w:t>пунктом 1 статьи 432</w:t>
        </w:r>
      </w:hyperlink>
      <w:r w:rsidRPr="006C797D">
        <w:rPr>
          <w:rFonts w:ascii="Times New Roman" w:hAnsi="Times New Roman" w:cs="Times New Roman"/>
          <w:sz w:val="28"/>
          <w:szCs w:val="28"/>
        </w:rPr>
        <w:t xml:space="preserve"> Гражданского кодекса д</w:t>
      </w:r>
      <w:r w:rsidRPr="006C797D">
        <w:rPr>
          <w:rFonts w:ascii="Times New Roman" w:eastAsia="Calibri" w:hAnsi="Times New Roman" w:cs="Times New Roman"/>
          <w:sz w:val="28"/>
          <w:szCs w:val="28"/>
        </w:rPr>
        <w:t>оговор считается заключенным, если между сторонами достигнуто соглашение по всем существенным условиям договора.</w:t>
      </w:r>
    </w:p>
    <w:p w:rsidR="00CB23CB" w:rsidRPr="006C797D" w:rsidRDefault="00CB23CB" w:rsidP="00CB23CB">
      <w:pPr>
        <w:spacing w:line="264" w:lineRule="auto"/>
        <w:ind w:firstLine="426"/>
        <w:jc w:val="both"/>
        <w:rPr>
          <w:sz w:val="28"/>
          <w:szCs w:val="28"/>
        </w:rPr>
      </w:pPr>
      <w:r w:rsidRPr="006C797D">
        <w:rPr>
          <w:bCs/>
          <w:sz w:val="28"/>
          <w:szCs w:val="28"/>
        </w:rPr>
        <w:t xml:space="preserve">Проверке не представлены:  свидетельство о государственной регистрации права на здание, переданное МАУ МФЦ в оперативное управление,  и </w:t>
      </w:r>
      <w:r w:rsidRPr="006C797D">
        <w:rPr>
          <w:sz w:val="28"/>
          <w:szCs w:val="28"/>
        </w:rPr>
        <w:t xml:space="preserve">свидетельство о государственной регистрации права на земельный участок, предоставленный МАУ МФЦ в постоянное (бессрочное) пользование (статья </w:t>
      </w:r>
      <w:r w:rsidRPr="006C797D">
        <w:rPr>
          <w:sz w:val="28"/>
          <w:szCs w:val="28"/>
        </w:rPr>
        <w:lastRenderedPageBreak/>
        <w:t>131</w:t>
      </w:r>
      <w:r w:rsidRPr="006C797D">
        <w:rPr>
          <w:bCs/>
          <w:sz w:val="28"/>
          <w:szCs w:val="28"/>
        </w:rPr>
        <w:t xml:space="preserve"> Гражданского кодекса)</w:t>
      </w:r>
      <w:r w:rsidRPr="006C797D">
        <w:rPr>
          <w:sz w:val="28"/>
          <w:szCs w:val="28"/>
        </w:rPr>
        <w:t>.</w:t>
      </w:r>
    </w:p>
    <w:p w:rsidR="00CB23CB" w:rsidRPr="006C797D" w:rsidRDefault="00CB23CB" w:rsidP="00CB23CB">
      <w:pPr>
        <w:jc w:val="both"/>
        <w:rPr>
          <w:rFonts w:eastAsia="Calibri"/>
          <w:sz w:val="28"/>
          <w:szCs w:val="28"/>
        </w:rPr>
      </w:pPr>
      <w:r w:rsidRPr="006C797D">
        <w:rPr>
          <w:rFonts w:eastAsia="Calibri"/>
          <w:sz w:val="28"/>
          <w:szCs w:val="28"/>
        </w:rPr>
        <w:t xml:space="preserve">       Как видно из ответа управления имущественных отношений администрации Арсеньевского городского округа от 27.08.2015 на запрос Контрольно-счетной платы Арсеньевского городского округа - «земельный участок, расположенный по адресу: г. Арсеньев, ул. Октябрьская 28/2, МАУ МФЦ не предоставлялся».</w:t>
      </w:r>
    </w:p>
    <w:p w:rsidR="00CB23CB" w:rsidRPr="006C797D" w:rsidRDefault="00CB23CB" w:rsidP="00CB23CB">
      <w:pPr>
        <w:ind w:firstLine="426"/>
        <w:jc w:val="both"/>
        <w:rPr>
          <w:sz w:val="28"/>
          <w:szCs w:val="28"/>
        </w:rPr>
      </w:pPr>
      <w:proofErr w:type="gramStart"/>
      <w:r w:rsidRPr="006C797D">
        <w:rPr>
          <w:sz w:val="28"/>
          <w:szCs w:val="28"/>
        </w:rPr>
        <w:t>Согласно объяснению директора МАУ МФЦ «в связи с тем, что технический паспорт изготавливается на все здание в целом и, учитывая, что в оперативное управление МАУ «МФЦ» ФГО передана только часть здания, а в остальной части здания ремонтные работы не проведены, изготовление технического паспорта, согласно договору № 38 от 12.05.2015 года, приостановлено на неопределенный срок».</w:t>
      </w:r>
      <w:proofErr w:type="gramEnd"/>
    </w:p>
    <w:p w:rsidR="00CB23CB" w:rsidRPr="006C797D" w:rsidRDefault="00CB23CB" w:rsidP="00CB23CB">
      <w:pPr>
        <w:ind w:firstLine="426"/>
        <w:jc w:val="both"/>
        <w:rPr>
          <w:sz w:val="28"/>
          <w:szCs w:val="28"/>
          <w:lang w:eastAsia="en-US"/>
        </w:rPr>
      </w:pPr>
      <w:r w:rsidRPr="006C797D">
        <w:rPr>
          <w:sz w:val="28"/>
          <w:szCs w:val="28"/>
          <w:lang w:eastAsia="en-US"/>
        </w:rPr>
        <w:t xml:space="preserve">Уставом МАУ МФЦ разрешено осуществлять иные виды деятельности, т.е. </w:t>
      </w:r>
      <w:r w:rsidRPr="006C797D">
        <w:rPr>
          <w:sz w:val="28"/>
          <w:szCs w:val="28"/>
        </w:rPr>
        <w:t>оказание платных услуг и иной приносящей доход деятельности</w:t>
      </w:r>
      <w:r w:rsidRPr="006C797D">
        <w:rPr>
          <w:sz w:val="28"/>
          <w:szCs w:val="28"/>
          <w:lang w:eastAsia="en-US"/>
        </w:rPr>
        <w:t>.</w:t>
      </w:r>
    </w:p>
    <w:p w:rsidR="00CB23CB" w:rsidRPr="006C797D" w:rsidRDefault="00CB23CB" w:rsidP="00CB23CB">
      <w:pPr>
        <w:pStyle w:val="ConsPlusNormal"/>
        <w:ind w:firstLine="426"/>
        <w:jc w:val="both"/>
        <w:rPr>
          <w:rFonts w:ascii="Times New Roman" w:hAnsi="Times New Roman" w:cs="Times New Roman"/>
          <w:sz w:val="28"/>
          <w:szCs w:val="28"/>
          <w:lang w:eastAsia="en-US"/>
        </w:rPr>
      </w:pPr>
      <w:r w:rsidRPr="006C797D">
        <w:rPr>
          <w:rFonts w:ascii="Times New Roman" w:eastAsia="Calibri" w:hAnsi="Times New Roman" w:cs="Times New Roman"/>
          <w:sz w:val="28"/>
          <w:szCs w:val="28"/>
        </w:rPr>
        <w:t>Вместе с тем, п</w:t>
      </w:r>
      <w:r w:rsidRPr="006C797D">
        <w:rPr>
          <w:rFonts w:ascii="Times New Roman" w:hAnsi="Times New Roman" w:cs="Times New Roman"/>
          <w:sz w:val="28"/>
          <w:szCs w:val="28"/>
        </w:rPr>
        <w:t xml:space="preserve">роверкой правомерности и обоснованности ведения приносящей доход деятельности, установлено, что в нарушение пункта 2 статьи 298 Гражданского кодекса, пунктов 6 - 7 статьи 4 Федерального закона № 174-ФЗ, пункта 4 статьи 9.2 </w:t>
      </w:r>
      <w:r w:rsidRPr="006C797D">
        <w:rPr>
          <w:rFonts w:ascii="Times New Roman" w:hAnsi="Times New Roman" w:cs="Times New Roman"/>
          <w:sz w:val="28"/>
          <w:szCs w:val="28"/>
          <w:lang w:eastAsia="en-US"/>
        </w:rPr>
        <w:t>Федерального закона от 12.01.1996 № 7-ФЗ «О некоммерческих организациях», пункта 9.8. Устава в проверяемом периоде МАУ МФЦ оказывало платные услуги для населения городского округа при отсутствии  перечня разрешенных учредителем оказываемых платных услуг в Уставе учреждения.</w:t>
      </w:r>
    </w:p>
    <w:p w:rsidR="00CB23CB" w:rsidRPr="006C797D" w:rsidRDefault="00CB23CB" w:rsidP="00CB23CB">
      <w:pPr>
        <w:pStyle w:val="ConsPlusNormal"/>
        <w:ind w:firstLine="0"/>
        <w:jc w:val="both"/>
        <w:rPr>
          <w:rFonts w:ascii="Times New Roman" w:hAnsi="Times New Roman" w:cs="Times New Roman"/>
          <w:sz w:val="28"/>
          <w:szCs w:val="28"/>
        </w:rPr>
      </w:pPr>
      <w:r w:rsidRPr="006C797D">
        <w:rPr>
          <w:rFonts w:ascii="Times New Roman" w:hAnsi="Times New Roman" w:cs="Times New Roman"/>
          <w:sz w:val="28"/>
          <w:szCs w:val="28"/>
        </w:rPr>
        <w:t xml:space="preserve">       По результатам инвентаризации, проведенной в ходе настоящей проверки, установлены излишки основных средств на общую сумму 427 639,24 руб.</w:t>
      </w:r>
    </w:p>
    <w:p w:rsidR="00CB23CB" w:rsidRPr="006C797D" w:rsidRDefault="00CB23CB" w:rsidP="00CB23CB">
      <w:pPr>
        <w:pStyle w:val="ConsPlusNormal"/>
        <w:ind w:firstLine="0"/>
        <w:jc w:val="both"/>
        <w:rPr>
          <w:rFonts w:ascii="Times New Roman" w:hAnsi="Times New Roman" w:cs="Times New Roman"/>
          <w:sz w:val="28"/>
          <w:szCs w:val="28"/>
        </w:rPr>
      </w:pPr>
      <w:r w:rsidRPr="006C797D">
        <w:rPr>
          <w:rFonts w:ascii="Times New Roman" w:hAnsi="Times New Roman" w:cs="Times New Roman"/>
          <w:sz w:val="28"/>
          <w:szCs w:val="28"/>
        </w:rPr>
        <w:t xml:space="preserve">       В период проверки излишки основных средств, выявленные в ходе инвентаризации, приняты к учету бухгалтерской справкой № 0000001 от  27.08.2015.</w:t>
      </w:r>
    </w:p>
    <w:p w:rsidR="00CB23CB" w:rsidRPr="006C797D" w:rsidRDefault="00453D1F" w:rsidP="00CB23CB">
      <w:pPr>
        <w:ind w:firstLine="426"/>
        <w:jc w:val="both"/>
        <w:rPr>
          <w:sz w:val="28"/>
          <w:szCs w:val="28"/>
        </w:rPr>
      </w:pPr>
      <w:r>
        <w:rPr>
          <w:sz w:val="28"/>
          <w:szCs w:val="28"/>
        </w:rPr>
        <w:t xml:space="preserve"> </w:t>
      </w:r>
      <w:r w:rsidR="00CB23CB" w:rsidRPr="006C797D">
        <w:rPr>
          <w:sz w:val="28"/>
          <w:szCs w:val="28"/>
        </w:rPr>
        <w:t>В нарушение пункта 11 Инструкции № 157н проверке представлены первичные (сводные) учетные документы, сформированные на бумажном носителе, относящиеся к соответствующим Журналам операций, не подобранные в хронологическом порядке и не сброшюрованные.</w:t>
      </w:r>
    </w:p>
    <w:p w:rsidR="0093599C" w:rsidRDefault="00E813A9" w:rsidP="0093599C">
      <w:pPr>
        <w:pStyle w:val="a4"/>
        <w:tabs>
          <w:tab w:val="left" w:pos="8080"/>
        </w:tabs>
        <w:jc w:val="both"/>
        <w:rPr>
          <w:b w:val="0"/>
          <w:szCs w:val="28"/>
        </w:rPr>
      </w:pPr>
      <w:r>
        <w:rPr>
          <w:b w:val="0"/>
          <w:szCs w:val="28"/>
        </w:rPr>
        <w:t xml:space="preserve"> </w:t>
      </w:r>
      <w:r w:rsidR="00B521B9">
        <w:rPr>
          <w:b w:val="0"/>
          <w:szCs w:val="28"/>
        </w:rPr>
        <w:t xml:space="preserve">    </w:t>
      </w:r>
      <w:r w:rsidR="00453D1F">
        <w:rPr>
          <w:b w:val="0"/>
          <w:szCs w:val="28"/>
        </w:rPr>
        <w:t xml:space="preserve"> </w:t>
      </w:r>
      <w:bookmarkStart w:id="0" w:name="_GoBack"/>
      <w:bookmarkEnd w:id="0"/>
      <w:r w:rsidR="00B521B9">
        <w:rPr>
          <w:b w:val="0"/>
          <w:szCs w:val="28"/>
        </w:rPr>
        <w:t xml:space="preserve"> </w:t>
      </w:r>
      <w:r w:rsidR="0093599C">
        <w:rPr>
          <w:b w:val="0"/>
          <w:szCs w:val="28"/>
        </w:rPr>
        <w:t>Установленные  нарушения  недопустимы  и  должны  быть  устранены, а  поэтому  на  основании  изложенного, руководствуясь  статьёй 16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w:t>
      </w:r>
    </w:p>
    <w:p w:rsidR="00E813A9" w:rsidRDefault="00E813A9" w:rsidP="0093599C">
      <w:pPr>
        <w:jc w:val="center"/>
        <w:rPr>
          <w:sz w:val="24"/>
          <w:szCs w:val="24"/>
        </w:rPr>
      </w:pPr>
    </w:p>
    <w:p w:rsidR="0093599C" w:rsidRPr="002E3506" w:rsidRDefault="0093599C" w:rsidP="0093599C">
      <w:pPr>
        <w:jc w:val="center"/>
        <w:rPr>
          <w:sz w:val="24"/>
          <w:szCs w:val="24"/>
        </w:rPr>
      </w:pPr>
      <w:r w:rsidRPr="002E3506">
        <w:rPr>
          <w:sz w:val="24"/>
          <w:szCs w:val="24"/>
        </w:rPr>
        <w:t>ПРЕДЛАГАЮ:</w:t>
      </w:r>
    </w:p>
    <w:p w:rsidR="00E94D9E" w:rsidRDefault="00E94D9E" w:rsidP="0093599C">
      <w:pPr>
        <w:jc w:val="both"/>
        <w:rPr>
          <w:sz w:val="28"/>
          <w:szCs w:val="28"/>
        </w:rPr>
      </w:pPr>
    </w:p>
    <w:p w:rsidR="0093599C" w:rsidRDefault="0093599C" w:rsidP="0093599C">
      <w:pPr>
        <w:jc w:val="both"/>
        <w:rPr>
          <w:sz w:val="28"/>
          <w:szCs w:val="28"/>
        </w:rPr>
      </w:pPr>
      <w:r>
        <w:rPr>
          <w:sz w:val="28"/>
          <w:szCs w:val="28"/>
        </w:rPr>
        <w:t xml:space="preserve">1.Безотлагательно  рассмотреть  настоящее  представление  и  обсудить  его  </w:t>
      </w:r>
      <w:proofErr w:type="gramStart"/>
      <w:r>
        <w:rPr>
          <w:sz w:val="28"/>
          <w:szCs w:val="28"/>
        </w:rPr>
        <w:t>на</w:t>
      </w:r>
      <w:proofErr w:type="gramEnd"/>
    </w:p>
    <w:p w:rsidR="0093599C" w:rsidRDefault="0093599C" w:rsidP="0093599C">
      <w:pPr>
        <w:jc w:val="both"/>
        <w:rPr>
          <w:sz w:val="28"/>
          <w:szCs w:val="28"/>
        </w:rPr>
      </w:pPr>
      <w:proofErr w:type="gramStart"/>
      <w:r>
        <w:rPr>
          <w:sz w:val="28"/>
          <w:szCs w:val="28"/>
        </w:rPr>
        <w:t>совещании</w:t>
      </w:r>
      <w:proofErr w:type="gramEnd"/>
      <w:r>
        <w:rPr>
          <w:sz w:val="28"/>
          <w:szCs w:val="28"/>
        </w:rPr>
        <w:t>.</w:t>
      </w:r>
    </w:p>
    <w:p w:rsidR="0093599C" w:rsidRDefault="0093599C" w:rsidP="0093599C">
      <w:pPr>
        <w:jc w:val="both"/>
        <w:rPr>
          <w:sz w:val="28"/>
          <w:szCs w:val="28"/>
        </w:rPr>
      </w:pPr>
      <w:r>
        <w:rPr>
          <w:sz w:val="28"/>
          <w:szCs w:val="28"/>
        </w:rPr>
        <w:t>2.Принять  все  необходимые  меры  для  устранения  и  недопущения  впредь</w:t>
      </w:r>
    </w:p>
    <w:p w:rsidR="0093599C" w:rsidRDefault="0093599C" w:rsidP="0093599C">
      <w:pPr>
        <w:tabs>
          <w:tab w:val="left" w:pos="0"/>
        </w:tabs>
        <w:jc w:val="both"/>
        <w:rPr>
          <w:sz w:val="28"/>
          <w:szCs w:val="28"/>
        </w:rPr>
      </w:pPr>
      <w:r>
        <w:rPr>
          <w:sz w:val="28"/>
          <w:szCs w:val="28"/>
        </w:rPr>
        <w:t>выявленных нарушений, в том числе:</w:t>
      </w:r>
    </w:p>
    <w:p w:rsidR="00CB23CB" w:rsidRPr="006C797D" w:rsidRDefault="00CB23CB" w:rsidP="00CB23CB">
      <w:pPr>
        <w:tabs>
          <w:tab w:val="left" w:pos="0"/>
        </w:tabs>
        <w:jc w:val="both"/>
        <w:rPr>
          <w:sz w:val="28"/>
          <w:szCs w:val="28"/>
        </w:rPr>
      </w:pPr>
      <w:r w:rsidRPr="006C797D">
        <w:rPr>
          <w:bCs/>
          <w:sz w:val="28"/>
          <w:szCs w:val="28"/>
        </w:rPr>
        <w:t>-</w:t>
      </w:r>
      <w:r w:rsidRPr="006C797D">
        <w:rPr>
          <w:sz w:val="28"/>
          <w:szCs w:val="28"/>
        </w:rPr>
        <w:t xml:space="preserve">провести детальный анализ замечаний и нарушений, выявленных Контрольно-счётной палатой Арсеньевского городского округа при проведении </w:t>
      </w:r>
      <w:r w:rsidR="00DD19C9">
        <w:rPr>
          <w:sz w:val="28"/>
          <w:szCs w:val="28"/>
        </w:rPr>
        <w:t xml:space="preserve">данного </w:t>
      </w:r>
      <w:r w:rsidRPr="006C797D">
        <w:rPr>
          <w:sz w:val="28"/>
          <w:szCs w:val="28"/>
        </w:rPr>
        <w:lastRenderedPageBreak/>
        <w:t>контрольного мероприятия;</w:t>
      </w:r>
    </w:p>
    <w:p w:rsidR="00CB23CB" w:rsidRPr="006C797D" w:rsidRDefault="00CB23CB" w:rsidP="00CB23CB">
      <w:pPr>
        <w:tabs>
          <w:tab w:val="left" w:pos="0"/>
        </w:tabs>
        <w:jc w:val="both"/>
        <w:rPr>
          <w:sz w:val="28"/>
          <w:szCs w:val="28"/>
        </w:rPr>
      </w:pPr>
      <w:r w:rsidRPr="006C797D">
        <w:rPr>
          <w:sz w:val="28"/>
          <w:szCs w:val="28"/>
        </w:rPr>
        <w:t>-</w:t>
      </w:r>
      <w:r w:rsidRPr="006C797D">
        <w:rPr>
          <w:rFonts w:eastAsia="Calibri"/>
          <w:sz w:val="28"/>
          <w:szCs w:val="28"/>
        </w:rPr>
        <w:t>внести корректировки в действующую учетную политику МАУ МФЦ;</w:t>
      </w:r>
    </w:p>
    <w:p w:rsidR="00CB23CB" w:rsidRPr="006C797D" w:rsidRDefault="00CB23CB" w:rsidP="00CB23CB">
      <w:pPr>
        <w:jc w:val="both"/>
        <w:rPr>
          <w:rFonts w:eastAsia="Calibri"/>
          <w:sz w:val="28"/>
          <w:szCs w:val="28"/>
        </w:rPr>
      </w:pPr>
      <w:r w:rsidRPr="006C797D">
        <w:rPr>
          <w:sz w:val="28"/>
          <w:szCs w:val="28"/>
        </w:rPr>
        <w:t>-</w:t>
      </w:r>
      <w:r w:rsidRPr="006C797D">
        <w:rPr>
          <w:rFonts w:eastAsia="Calibri"/>
          <w:sz w:val="28"/>
          <w:szCs w:val="28"/>
        </w:rPr>
        <w:t>отслеживать состояние фактического выполнения плана финансово-хозяйственной деятельности;</w:t>
      </w:r>
    </w:p>
    <w:p w:rsidR="00CB23CB" w:rsidRPr="006C797D" w:rsidRDefault="00CB23CB" w:rsidP="00CB23CB">
      <w:pPr>
        <w:jc w:val="both"/>
        <w:rPr>
          <w:rFonts w:eastAsia="Calibri"/>
          <w:sz w:val="28"/>
          <w:szCs w:val="28"/>
        </w:rPr>
      </w:pPr>
      <w:r w:rsidRPr="006C797D">
        <w:rPr>
          <w:rFonts w:eastAsia="Calibri"/>
          <w:sz w:val="28"/>
          <w:szCs w:val="28"/>
        </w:rPr>
        <w:t>-соблюдать сроки перечисления в бюджет налога на доходы физических лиц;</w:t>
      </w:r>
    </w:p>
    <w:p w:rsidR="00CB23CB" w:rsidRPr="006C797D" w:rsidRDefault="00CB23CB" w:rsidP="00CB23CB">
      <w:pPr>
        <w:jc w:val="both"/>
        <w:rPr>
          <w:sz w:val="28"/>
          <w:szCs w:val="28"/>
        </w:rPr>
      </w:pPr>
      <w:r w:rsidRPr="006C797D">
        <w:rPr>
          <w:rFonts w:eastAsia="Calibri"/>
          <w:sz w:val="28"/>
          <w:szCs w:val="28"/>
        </w:rPr>
        <w:t xml:space="preserve">-производить оплату услуг в соответствии с </w:t>
      </w:r>
      <w:r w:rsidRPr="006C797D">
        <w:rPr>
          <w:sz w:val="28"/>
          <w:szCs w:val="28"/>
        </w:rPr>
        <w:t>Указаниями о порядке применения бюджетной классификации Российской Федерации;</w:t>
      </w:r>
    </w:p>
    <w:p w:rsidR="00CB23CB" w:rsidRPr="006C797D" w:rsidRDefault="00CB23CB" w:rsidP="00CB23CB">
      <w:pPr>
        <w:jc w:val="both"/>
        <w:rPr>
          <w:rFonts w:eastAsia="Calibri"/>
          <w:sz w:val="28"/>
          <w:szCs w:val="28"/>
        </w:rPr>
      </w:pPr>
      <w:r w:rsidRPr="006C797D">
        <w:rPr>
          <w:rFonts w:eastAsia="Calibri"/>
          <w:sz w:val="28"/>
          <w:szCs w:val="28"/>
        </w:rPr>
        <w:t>-соблюдать кассовую дисциплину, вести кассовые операции, учет и списание материальных запасов, в том числе нематериальных активов и имущества, заключать договоры (контракты) в соответствии с действующим законодательством;</w:t>
      </w:r>
    </w:p>
    <w:p w:rsidR="00CB23CB" w:rsidRPr="006C797D" w:rsidRDefault="00CB23CB" w:rsidP="00CB23CB">
      <w:pPr>
        <w:jc w:val="both"/>
        <w:rPr>
          <w:rFonts w:eastAsia="Calibri"/>
          <w:sz w:val="28"/>
          <w:szCs w:val="28"/>
        </w:rPr>
      </w:pPr>
      <w:r w:rsidRPr="006C797D">
        <w:rPr>
          <w:rFonts w:eastAsia="Calibri"/>
          <w:sz w:val="28"/>
          <w:szCs w:val="28"/>
        </w:rPr>
        <w:t>-за допущенные нарушения и выявленные недостатки виновных лиц привлечь  к строгой дисциплинарной ответственности.</w:t>
      </w:r>
    </w:p>
    <w:p w:rsidR="0093599C" w:rsidRDefault="0093599C" w:rsidP="0093599C">
      <w:pPr>
        <w:jc w:val="both"/>
        <w:rPr>
          <w:sz w:val="28"/>
          <w:szCs w:val="28"/>
        </w:rPr>
      </w:pPr>
      <w:r>
        <w:rPr>
          <w:sz w:val="28"/>
          <w:szCs w:val="28"/>
        </w:rPr>
        <w:t xml:space="preserve">      В  течение  месяца  со  дня  получения  Представления  Вы  обязаны  уведомить  в  письменной  форме  Контрольно-счётную  палату  о  принятых  по  результатам  рассмотрения  представления  решениях  и  мерах.</w:t>
      </w:r>
    </w:p>
    <w:p w:rsidR="000B5A91" w:rsidRDefault="000B5A91" w:rsidP="00962EF4">
      <w:pPr>
        <w:pStyle w:val="a4"/>
        <w:tabs>
          <w:tab w:val="left" w:pos="7938"/>
        </w:tabs>
        <w:ind w:firstLine="709"/>
        <w:jc w:val="both"/>
        <w:rPr>
          <w:b w:val="0"/>
          <w:szCs w:val="28"/>
        </w:rPr>
      </w:pPr>
    </w:p>
    <w:p w:rsidR="000B5A91" w:rsidRDefault="000B5A91" w:rsidP="00962EF4">
      <w:pPr>
        <w:pStyle w:val="a4"/>
        <w:tabs>
          <w:tab w:val="left" w:pos="7938"/>
        </w:tabs>
        <w:ind w:firstLine="709"/>
        <w:jc w:val="both"/>
        <w:rPr>
          <w:b w:val="0"/>
          <w:szCs w:val="28"/>
        </w:rPr>
      </w:pPr>
    </w:p>
    <w:p w:rsidR="000B5A91" w:rsidRDefault="000B5A91" w:rsidP="006C797D">
      <w:pPr>
        <w:pStyle w:val="a4"/>
        <w:tabs>
          <w:tab w:val="left" w:pos="7938"/>
        </w:tabs>
        <w:jc w:val="both"/>
        <w:rPr>
          <w:b w:val="0"/>
          <w:szCs w:val="28"/>
        </w:rPr>
      </w:pPr>
    </w:p>
    <w:p w:rsidR="000B5A91" w:rsidRDefault="000B5A91" w:rsidP="000B5A91">
      <w:pPr>
        <w:pStyle w:val="a4"/>
        <w:tabs>
          <w:tab w:val="left" w:pos="7938"/>
        </w:tabs>
        <w:jc w:val="both"/>
        <w:rPr>
          <w:b w:val="0"/>
          <w:szCs w:val="28"/>
        </w:rPr>
      </w:pPr>
      <w:r>
        <w:rPr>
          <w:b w:val="0"/>
          <w:szCs w:val="28"/>
        </w:rPr>
        <w:t>Председатель</w:t>
      </w:r>
    </w:p>
    <w:p w:rsidR="000B5A91" w:rsidRDefault="000B5A91" w:rsidP="000B5A91">
      <w:pPr>
        <w:pStyle w:val="a4"/>
        <w:tabs>
          <w:tab w:val="left" w:pos="7938"/>
        </w:tabs>
        <w:jc w:val="both"/>
        <w:rPr>
          <w:b w:val="0"/>
          <w:szCs w:val="28"/>
        </w:rPr>
      </w:pPr>
      <w:r>
        <w:rPr>
          <w:b w:val="0"/>
          <w:szCs w:val="28"/>
        </w:rPr>
        <w:t xml:space="preserve">Контрольно-счётной палаты </w:t>
      </w:r>
    </w:p>
    <w:p w:rsidR="006E0F38" w:rsidRDefault="000B5A91" w:rsidP="000B5A91">
      <w:pPr>
        <w:pStyle w:val="a4"/>
        <w:tabs>
          <w:tab w:val="left" w:pos="7938"/>
        </w:tabs>
        <w:jc w:val="both"/>
        <w:rPr>
          <w:b w:val="0"/>
          <w:szCs w:val="28"/>
        </w:rPr>
      </w:pPr>
      <w:r>
        <w:rPr>
          <w:b w:val="0"/>
          <w:szCs w:val="28"/>
        </w:rPr>
        <w:t>Арсеньевского городского округа                                                          Н.А. Скорик</w:t>
      </w:r>
    </w:p>
    <w:p w:rsidR="000B5A91" w:rsidRPr="00856615" w:rsidRDefault="000B5A91" w:rsidP="000B5A91">
      <w:pPr>
        <w:pStyle w:val="a4"/>
        <w:tabs>
          <w:tab w:val="left" w:pos="7938"/>
        </w:tabs>
        <w:jc w:val="both"/>
        <w:rPr>
          <w:b w:val="0"/>
          <w:szCs w:val="28"/>
        </w:rPr>
      </w:pPr>
    </w:p>
    <w:sectPr w:rsidR="000B5A91" w:rsidRPr="00856615" w:rsidSect="006E0F38">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851" w:bottom="1135" w:left="1418" w:header="294"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1C" w:rsidRDefault="00A5611C" w:rsidP="003A687D">
      <w:r>
        <w:separator/>
      </w:r>
    </w:p>
  </w:endnote>
  <w:endnote w:type="continuationSeparator" w:id="0">
    <w:p w:rsidR="00A5611C" w:rsidRDefault="00A5611C" w:rsidP="003A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1C" w:rsidRDefault="00A5611C" w:rsidP="003A687D">
      <w:r>
        <w:separator/>
      </w:r>
    </w:p>
  </w:footnote>
  <w:footnote w:type="continuationSeparator" w:id="0">
    <w:p w:rsidR="00A5611C" w:rsidRDefault="00A5611C" w:rsidP="003A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0" w:rsidRDefault="00743F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84" w:rsidRDefault="00151E84">
    <w:pPr>
      <w:pStyle w:val="a8"/>
      <w:rPr>
        <w:noProof/>
        <w:color w:val="000000"/>
        <w:sz w:val="32"/>
        <w:vertAlign w:val="subscript"/>
      </w:rPr>
    </w:pPr>
    <w:r>
      <w:rPr>
        <w:noProof/>
        <w:color w:val="000000"/>
        <w:sz w:val="32"/>
        <w:vertAlign w:val="subscript"/>
      </w:rPr>
      <w:t xml:space="preserve">                             </w:t>
    </w:r>
    <w:r w:rsidR="00743F30">
      <w:rPr>
        <w:noProof/>
        <w:color w:val="000000"/>
        <w:sz w:val="32"/>
        <w:vertAlign w:val="subscript"/>
      </w:rPr>
      <w:t xml:space="preserve"> </w:t>
    </w:r>
    <w:r>
      <w:rPr>
        <w:noProof/>
        <w:color w:val="000000"/>
        <w:sz w:val="32"/>
        <w:vertAlign w:val="subscript"/>
      </w:rPr>
      <w:t xml:space="preserve">  </w:t>
    </w:r>
    <w:r w:rsidR="00E10243">
      <w:rPr>
        <w:noProof/>
        <w:color w:val="000000"/>
        <w:sz w:val="32"/>
        <w:vertAlign w:val="subscript"/>
      </w:rPr>
      <w:drawing>
        <wp:inline distT="0" distB="0" distL="0" distR="0">
          <wp:extent cx="600075" cy="75247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rsidR="00151E84" w:rsidRDefault="00151E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B74"/>
    <w:multiLevelType w:val="singleLevel"/>
    <w:tmpl w:val="0242F66C"/>
    <w:lvl w:ilvl="0">
      <w:start w:val="1"/>
      <w:numFmt w:val="decimal"/>
      <w:lvlText w:val="%1."/>
      <w:lvlJc w:val="left"/>
      <w:pPr>
        <w:tabs>
          <w:tab w:val="num" w:pos="1108"/>
        </w:tabs>
        <w:ind w:left="1108" w:hanging="360"/>
      </w:pPr>
      <w:rPr>
        <w:rFonts w:hint="default"/>
      </w:rPr>
    </w:lvl>
  </w:abstractNum>
  <w:abstractNum w:abstractNumId="1">
    <w:nsid w:val="2A744C11"/>
    <w:multiLevelType w:val="hybridMultilevel"/>
    <w:tmpl w:val="EFE0E996"/>
    <w:lvl w:ilvl="0" w:tplc="9C0A9F7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43"/>
    <w:rsid w:val="0001185B"/>
    <w:rsid w:val="0001330F"/>
    <w:rsid w:val="00057441"/>
    <w:rsid w:val="00061597"/>
    <w:rsid w:val="000862D3"/>
    <w:rsid w:val="000902F5"/>
    <w:rsid w:val="00091CD1"/>
    <w:rsid w:val="000B5A91"/>
    <w:rsid w:val="000B750E"/>
    <w:rsid w:val="000D462F"/>
    <w:rsid w:val="000E5716"/>
    <w:rsid w:val="000F091F"/>
    <w:rsid w:val="001066CF"/>
    <w:rsid w:val="00110CF2"/>
    <w:rsid w:val="0011435C"/>
    <w:rsid w:val="00121773"/>
    <w:rsid w:val="00125E3F"/>
    <w:rsid w:val="00135B15"/>
    <w:rsid w:val="00142C72"/>
    <w:rsid w:val="00151E84"/>
    <w:rsid w:val="00164C8B"/>
    <w:rsid w:val="00174907"/>
    <w:rsid w:val="001C149D"/>
    <w:rsid w:val="001E09E6"/>
    <w:rsid w:val="001F76EB"/>
    <w:rsid w:val="0021259B"/>
    <w:rsid w:val="00214361"/>
    <w:rsid w:val="0023446D"/>
    <w:rsid w:val="0024418A"/>
    <w:rsid w:val="002569EB"/>
    <w:rsid w:val="00283B18"/>
    <w:rsid w:val="00293233"/>
    <w:rsid w:val="00296588"/>
    <w:rsid w:val="002E41C0"/>
    <w:rsid w:val="002E548A"/>
    <w:rsid w:val="002F5A54"/>
    <w:rsid w:val="0030322C"/>
    <w:rsid w:val="00315F55"/>
    <w:rsid w:val="00316990"/>
    <w:rsid w:val="00334554"/>
    <w:rsid w:val="00347B5E"/>
    <w:rsid w:val="00354FA1"/>
    <w:rsid w:val="0036064B"/>
    <w:rsid w:val="003823EB"/>
    <w:rsid w:val="00382B8F"/>
    <w:rsid w:val="003A687D"/>
    <w:rsid w:val="003C3F39"/>
    <w:rsid w:val="003C7FC8"/>
    <w:rsid w:val="003D007C"/>
    <w:rsid w:val="003D0A34"/>
    <w:rsid w:val="003D5A4D"/>
    <w:rsid w:val="003F4799"/>
    <w:rsid w:val="00406503"/>
    <w:rsid w:val="00422ADD"/>
    <w:rsid w:val="00430CC8"/>
    <w:rsid w:val="00433E34"/>
    <w:rsid w:val="00450D6E"/>
    <w:rsid w:val="0045264A"/>
    <w:rsid w:val="00453D1F"/>
    <w:rsid w:val="0045764C"/>
    <w:rsid w:val="0046645D"/>
    <w:rsid w:val="00480087"/>
    <w:rsid w:val="00485969"/>
    <w:rsid w:val="004E2283"/>
    <w:rsid w:val="004F03B2"/>
    <w:rsid w:val="004F16D3"/>
    <w:rsid w:val="005069CF"/>
    <w:rsid w:val="00507F72"/>
    <w:rsid w:val="00523FFF"/>
    <w:rsid w:val="00525AF7"/>
    <w:rsid w:val="00527911"/>
    <w:rsid w:val="00532CBE"/>
    <w:rsid w:val="005332C5"/>
    <w:rsid w:val="00554B86"/>
    <w:rsid w:val="005613AB"/>
    <w:rsid w:val="00587F8D"/>
    <w:rsid w:val="00591729"/>
    <w:rsid w:val="005A0539"/>
    <w:rsid w:val="005A09A1"/>
    <w:rsid w:val="005A36B9"/>
    <w:rsid w:val="005A3C33"/>
    <w:rsid w:val="005B7DE3"/>
    <w:rsid w:val="005C356E"/>
    <w:rsid w:val="005D1E41"/>
    <w:rsid w:val="005D731F"/>
    <w:rsid w:val="005F53C7"/>
    <w:rsid w:val="00602CDA"/>
    <w:rsid w:val="00611D40"/>
    <w:rsid w:val="00634CF2"/>
    <w:rsid w:val="0063692D"/>
    <w:rsid w:val="006477DF"/>
    <w:rsid w:val="00652874"/>
    <w:rsid w:val="00654F11"/>
    <w:rsid w:val="0066464E"/>
    <w:rsid w:val="00666CB2"/>
    <w:rsid w:val="0068485B"/>
    <w:rsid w:val="00685006"/>
    <w:rsid w:val="00692F92"/>
    <w:rsid w:val="006A360A"/>
    <w:rsid w:val="006B1E55"/>
    <w:rsid w:val="006C49B3"/>
    <w:rsid w:val="006C797D"/>
    <w:rsid w:val="006E0F38"/>
    <w:rsid w:val="006E5C5D"/>
    <w:rsid w:val="006F04B9"/>
    <w:rsid w:val="006F0E4D"/>
    <w:rsid w:val="00704317"/>
    <w:rsid w:val="00733006"/>
    <w:rsid w:val="00733F82"/>
    <w:rsid w:val="00743F30"/>
    <w:rsid w:val="007532BB"/>
    <w:rsid w:val="007624B6"/>
    <w:rsid w:val="0077662F"/>
    <w:rsid w:val="007C35C1"/>
    <w:rsid w:val="007D000D"/>
    <w:rsid w:val="007E1F85"/>
    <w:rsid w:val="007E3A93"/>
    <w:rsid w:val="007F11DF"/>
    <w:rsid w:val="00814D23"/>
    <w:rsid w:val="00817B98"/>
    <w:rsid w:val="00827222"/>
    <w:rsid w:val="00830DE8"/>
    <w:rsid w:val="008341E1"/>
    <w:rsid w:val="00847897"/>
    <w:rsid w:val="008511C0"/>
    <w:rsid w:val="00853A1A"/>
    <w:rsid w:val="00856615"/>
    <w:rsid w:val="008668B2"/>
    <w:rsid w:val="008737CE"/>
    <w:rsid w:val="008A7033"/>
    <w:rsid w:val="0090296B"/>
    <w:rsid w:val="00905BD0"/>
    <w:rsid w:val="0093599C"/>
    <w:rsid w:val="00962EF4"/>
    <w:rsid w:val="009734FE"/>
    <w:rsid w:val="0097444F"/>
    <w:rsid w:val="00985EA9"/>
    <w:rsid w:val="009A279A"/>
    <w:rsid w:val="009B7DAE"/>
    <w:rsid w:val="009C7D88"/>
    <w:rsid w:val="009D42F0"/>
    <w:rsid w:val="009E370E"/>
    <w:rsid w:val="009F390B"/>
    <w:rsid w:val="00A16593"/>
    <w:rsid w:val="00A20218"/>
    <w:rsid w:val="00A2445C"/>
    <w:rsid w:val="00A30442"/>
    <w:rsid w:val="00A338DE"/>
    <w:rsid w:val="00A47833"/>
    <w:rsid w:val="00A506DF"/>
    <w:rsid w:val="00A5611C"/>
    <w:rsid w:val="00A636EE"/>
    <w:rsid w:val="00A7228D"/>
    <w:rsid w:val="00A742A8"/>
    <w:rsid w:val="00A76527"/>
    <w:rsid w:val="00A85ABC"/>
    <w:rsid w:val="00A96AE4"/>
    <w:rsid w:val="00AA4131"/>
    <w:rsid w:val="00AA5A80"/>
    <w:rsid w:val="00AC0EAD"/>
    <w:rsid w:val="00AE0960"/>
    <w:rsid w:val="00B20EF6"/>
    <w:rsid w:val="00B24F31"/>
    <w:rsid w:val="00B41446"/>
    <w:rsid w:val="00B41450"/>
    <w:rsid w:val="00B47F72"/>
    <w:rsid w:val="00B521B9"/>
    <w:rsid w:val="00B70F85"/>
    <w:rsid w:val="00B82A11"/>
    <w:rsid w:val="00B93C6F"/>
    <w:rsid w:val="00C03397"/>
    <w:rsid w:val="00C0799F"/>
    <w:rsid w:val="00C22A54"/>
    <w:rsid w:val="00C305BA"/>
    <w:rsid w:val="00C30D30"/>
    <w:rsid w:val="00C31053"/>
    <w:rsid w:val="00C411F5"/>
    <w:rsid w:val="00C84E3A"/>
    <w:rsid w:val="00CA70E3"/>
    <w:rsid w:val="00CA7180"/>
    <w:rsid w:val="00CB23CB"/>
    <w:rsid w:val="00CD40FF"/>
    <w:rsid w:val="00CD69F2"/>
    <w:rsid w:val="00CE4DD4"/>
    <w:rsid w:val="00CE6FD2"/>
    <w:rsid w:val="00D3249D"/>
    <w:rsid w:val="00D4625A"/>
    <w:rsid w:val="00D50862"/>
    <w:rsid w:val="00D51D8F"/>
    <w:rsid w:val="00D51E36"/>
    <w:rsid w:val="00D578A5"/>
    <w:rsid w:val="00D86AF5"/>
    <w:rsid w:val="00D91BA2"/>
    <w:rsid w:val="00DD19C9"/>
    <w:rsid w:val="00DD1EC0"/>
    <w:rsid w:val="00DE45F1"/>
    <w:rsid w:val="00E10243"/>
    <w:rsid w:val="00E51339"/>
    <w:rsid w:val="00E52C2D"/>
    <w:rsid w:val="00E61DE6"/>
    <w:rsid w:val="00E80907"/>
    <w:rsid w:val="00E813A9"/>
    <w:rsid w:val="00E91284"/>
    <w:rsid w:val="00E94D9E"/>
    <w:rsid w:val="00EA69F1"/>
    <w:rsid w:val="00EB1DCF"/>
    <w:rsid w:val="00ED6EDC"/>
    <w:rsid w:val="00EE2161"/>
    <w:rsid w:val="00EF39C1"/>
    <w:rsid w:val="00F02FBA"/>
    <w:rsid w:val="00F0408A"/>
    <w:rsid w:val="00F15B0B"/>
    <w:rsid w:val="00F20EAC"/>
    <w:rsid w:val="00F37D49"/>
    <w:rsid w:val="00F5168E"/>
    <w:rsid w:val="00F554D6"/>
    <w:rsid w:val="00F84574"/>
    <w:rsid w:val="00F86FD1"/>
    <w:rsid w:val="00FA4EA4"/>
    <w:rsid w:val="00FB6EFA"/>
    <w:rsid w:val="00FC7D9E"/>
    <w:rsid w:val="00FD3C0A"/>
    <w:rsid w:val="00FD501A"/>
    <w:rsid w:val="00FE7A11"/>
    <w:rsid w:val="00FF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qFormat/>
    <w:pPr>
      <w:keepNext/>
      <w:spacing w:line="360" w:lineRule="auto"/>
      <w:jc w:val="center"/>
      <w:outlineLvl w:val="0"/>
    </w:pPr>
    <w:rPr>
      <w:b/>
      <w:sz w:val="26"/>
    </w:rPr>
  </w:style>
  <w:style w:type="paragraph" w:styleId="2">
    <w:name w:val="heading 2"/>
    <w:basedOn w:val="a"/>
    <w:next w:val="a"/>
    <w:qFormat/>
    <w:pPr>
      <w:keepNext/>
      <w:jc w:val="both"/>
      <w:outlineLvl w:val="1"/>
    </w:pPr>
    <w:rPr>
      <w:sz w:val="26"/>
    </w:rPr>
  </w:style>
  <w:style w:type="paragraph" w:styleId="3">
    <w:name w:val="heading 3"/>
    <w:basedOn w:val="a"/>
    <w:next w:val="a"/>
    <w:qFormat/>
    <w:pPr>
      <w:keepNext/>
      <w:ind w:right="-105"/>
      <w:jc w:val="center"/>
      <w:outlineLvl w:val="2"/>
    </w:pPr>
    <w:rPr>
      <w:b/>
      <w:spacing w:val="2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rPr>
      <w:color w:val="0000FF"/>
      <w:u w:val="single"/>
    </w:rPr>
  </w:style>
  <w:style w:type="paragraph" w:styleId="a3">
    <w:name w:val="Body Text Indent"/>
    <w:basedOn w:val="a"/>
    <w:pPr>
      <w:autoSpaceDE w:val="0"/>
      <w:autoSpaceDN w:val="0"/>
      <w:adjustRightInd w:val="0"/>
      <w:ind w:left="1309"/>
    </w:pPr>
    <w:rPr>
      <w:sz w:val="26"/>
    </w:rPr>
  </w:style>
  <w:style w:type="paragraph" w:styleId="a4">
    <w:name w:val="Body Text"/>
    <w:basedOn w:val="a"/>
    <w:link w:val="a5"/>
    <w:pPr>
      <w:widowControl/>
      <w:jc w:val="center"/>
    </w:pPr>
    <w:rPr>
      <w:b/>
      <w:sz w:val="28"/>
    </w:rPr>
  </w:style>
  <w:style w:type="paragraph" w:styleId="20">
    <w:name w:val="Body Text Indent 2"/>
    <w:basedOn w:val="a"/>
    <w:pPr>
      <w:ind w:firstLine="709"/>
      <w:jc w:val="both"/>
    </w:pPr>
    <w:rPr>
      <w:sz w:val="26"/>
    </w:rPr>
  </w:style>
  <w:style w:type="paragraph" w:styleId="30">
    <w:name w:val="Body Text Indent 3"/>
    <w:basedOn w:val="a"/>
    <w:pPr>
      <w:widowControl/>
      <w:ind w:firstLine="567"/>
      <w:jc w:val="both"/>
    </w:pPr>
    <w:rPr>
      <w:sz w:val="26"/>
    </w:rPr>
  </w:style>
  <w:style w:type="character" w:styleId="a6">
    <w:name w:val="Hyperlink"/>
    <w:rsid w:val="00A30442"/>
    <w:rPr>
      <w:color w:val="0000FF"/>
      <w:u w:val="single"/>
    </w:rPr>
  </w:style>
  <w:style w:type="paragraph" w:styleId="a7">
    <w:name w:val="Balloon Text"/>
    <w:basedOn w:val="a"/>
    <w:semiHidden/>
    <w:rsid w:val="00A30442"/>
    <w:rPr>
      <w:rFonts w:ascii="Tahoma" w:hAnsi="Tahoma" w:cs="Tahoma"/>
      <w:sz w:val="16"/>
      <w:szCs w:val="16"/>
    </w:rPr>
  </w:style>
  <w:style w:type="paragraph" w:styleId="a8">
    <w:name w:val="header"/>
    <w:basedOn w:val="a"/>
    <w:link w:val="a9"/>
    <w:uiPriority w:val="99"/>
    <w:unhideWhenUsed/>
    <w:rsid w:val="003A687D"/>
    <w:pPr>
      <w:tabs>
        <w:tab w:val="center" w:pos="4677"/>
        <w:tab w:val="right" w:pos="9355"/>
      </w:tabs>
    </w:pPr>
  </w:style>
  <w:style w:type="character" w:customStyle="1" w:styleId="a9">
    <w:name w:val="Верхний колонтитул Знак"/>
    <w:basedOn w:val="a0"/>
    <w:link w:val="a8"/>
    <w:uiPriority w:val="99"/>
    <w:rsid w:val="003A687D"/>
  </w:style>
  <w:style w:type="paragraph" w:styleId="aa">
    <w:name w:val="footer"/>
    <w:basedOn w:val="a"/>
    <w:link w:val="ab"/>
    <w:uiPriority w:val="99"/>
    <w:unhideWhenUsed/>
    <w:rsid w:val="003A687D"/>
    <w:pPr>
      <w:tabs>
        <w:tab w:val="center" w:pos="4677"/>
        <w:tab w:val="right" w:pos="9355"/>
      </w:tabs>
    </w:pPr>
  </w:style>
  <w:style w:type="character" w:customStyle="1" w:styleId="ab">
    <w:name w:val="Нижний колонтитул Знак"/>
    <w:basedOn w:val="a0"/>
    <w:link w:val="aa"/>
    <w:uiPriority w:val="99"/>
    <w:rsid w:val="003A687D"/>
  </w:style>
  <w:style w:type="character" w:customStyle="1" w:styleId="a5">
    <w:name w:val="Основной текст Знак"/>
    <w:link w:val="a4"/>
    <w:rsid w:val="0093599C"/>
    <w:rPr>
      <w:b/>
      <w:sz w:val="28"/>
    </w:rPr>
  </w:style>
  <w:style w:type="paragraph" w:styleId="ac">
    <w:name w:val="No Spacing"/>
    <w:uiPriority w:val="99"/>
    <w:qFormat/>
    <w:rsid w:val="00354FA1"/>
    <w:rPr>
      <w:sz w:val="24"/>
      <w:szCs w:val="24"/>
    </w:rPr>
  </w:style>
  <w:style w:type="paragraph" w:customStyle="1" w:styleId="ConsPlusNormal">
    <w:name w:val="ConsPlusNormal"/>
    <w:rsid w:val="00B24F31"/>
    <w:pPr>
      <w:widowControl w:val="0"/>
      <w:autoSpaceDE w:val="0"/>
      <w:autoSpaceDN w:val="0"/>
      <w:adjustRightInd w:val="0"/>
      <w:ind w:firstLine="720"/>
    </w:pPr>
    <w:rPr>
      <w:rFonts w:ascii="Arial" w:hAnsi="Arial" w:cs="Arial"/>
    </w:rPr>
  </w:style>
  <w:style w:type="character" w:styleId="ad">
    <w:name w:val="Strong"/>
    <w:uiPriority w:val="99"/>
    <w:qFormat/>
    <w:rsid w:val="00CB23CB"/>
    <w:rPr>
      <w:rFonts w:cs="Times New Roman"/>
      <w:b/>
      <w:bCs/>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qFormat/>
    <w:pPr>
      <w:keepNext/>
      <w:spacing w:line="360" w:lineRule="auto"/>
      <w:jc w:val="center"/>
      <w:outlineLvl w:val="0"/>
    </w:pPr>
    <w:rPr>
      <w:b/>
      <w:sz w:val="26"/>
    </w:rPr>
  </w:style>
  <w:style w:type="paragraph" w:styleId="2">
    <w:name w:val="heading 2"/>
    <w:basedOn w:val="a"/>
    <w:next w:val="a"/>
    <w:qFormat/>
    <w:pPr>
      <w:keepNext/>
      <w:jc w:val="both"/>
      <w:outlineLvl w:val="1"/>
    </w:pPr>
    <w:rPr>
      <w:sz w:val="26"/>
    </w:rPr>
  </w:style>
  <w:style w:type="paragraph" w:styleId="3">
    <w:name w:val="heading 3"/>
    <w:basedOn w:val="a"/>
    <w:next w:val="a"/>
    <w:qFormat/>
    <w:pPr>
      <w:keepNext/>
      <w:ind w:right="-105"/>
      <w:jc w:val="center"/>
      <w:outlineLvl w:val="2"/>
    </w:pPr>
    <w:rPr>
      <w:b/>
      <w:spacing w:val="2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rPr>
      <w:color w:val="0000FF"/>
      <w:u w:val="single"/>
    </w:rPr>
  </w:style>
  <w:style w:type="paragraph" w:styleId="a3">
    <w:name w:val="Body Text Indent"/>
    <w:basedOn w:val="a"/>
    <w:pPr>
      <w:autoSpaceDE w:val="0"/>
      <w:autoSpaceDN w:val="0"/>
      <w:adjustRightInd w:val="0"/>
      <w:ind w:left="1309"/>
    </w:pPr>
    <w:rPr>
      <w:sz w:val="26"/>
    </w:rPr>
  </w:style>
  <w:style w:type="paragraph" w:styleId="a4">
    <w:name w:val="Body Text"/>
    <w:basedOn w:val="a"/>
    <w:link w:val="a5"/>
    <w:pPr>
      <w:widowControl/>
      <w:jc w:val="center"/>
    </w:pPr>
    <w:rPr>
      <w:b/>
      <w:sz w:val="28"/>
    </w:rPr>
  </w:style>
  <w:style w:type="paragraph" w:styleId="20">
    <w:name w:val="Body Text Indent 2"/>
    <w:basedOn w:val="a"/>
    <w:pPr>
      <w:ind w:firstLine="709"/>
      <w:jc w:val="both"/>
    </w:pPr>
    <w:rPr>
      <w:sz w:val="26"/>
    </w:rPr>
  </w:style>
  <w:style w:type="paragraph" w:styleId="30">
    <w:name w:val="Body Text Indent 3"/>
    <w:basedOn w:val="a"/>
    <w:pPr>
      <w:widowControl/>
      <w:ind w:firstLine="567"/>
      <w:jc w:val="both"/>
    </w:pPr>
    <w:rPr>
      <w:sz w:val="26"/>
    </w:rPr>
  </w:style>
  <w:style w:type="character" w:styleId="a6">
    <w:name w:val="Hyperlink"/>
    <w:rsid w:val="00A30442"/>
    <w:rPr>
      <w:color w:val="0000FF"/>
      <w:u w:val="single"/>
    </w:rPr>
  </w:style>
  <w:style w:type="paragraph" w:styleId="a7">
    <w:name w:val="Balloon Text"/>
    <w:basedOn w:val="a"/>
    <w:semiHidden/>
    <w:rsid w:val="00A30442"/>
    <w:rPr>
      <w:rFonts w:ascii="Tahoma" w:hAnsi="Tahoma" w:cs="Tahoma"/>
      <w:sz w:val="16"/>
      <w:szCs w:val="16"/>
    </w:rPr>
  </w:style>
  <w:style w:type="paragraph" w:styleId="a8">
    <w:name w:val="header"/>
    <w:basedOn w:val="a"/>
    <w:link w:val="a9"/>
    <w:uiPriority w:val="99"/>
    <w:unhideWhenUsed/>
    <w:rsid w:val="003A687D"/>
    <w:pPr>
      <w:tabs>
        <w:tab w:val="center" w:pos="4677"/>
        <w:tab w:val="right" w:pos="9355"/>
      </w:tabs>
    </w:pPr>
  </w:style>
  <w:style w:type="character" w:customStyle="1" w:styleId="a9">
    <w:name w:val="Верхний колонтитул Знак"/>
    <w:basedOn w:val="a0"/>
    <w:link w:val="a8"/>
    <w:uiPriority w:val="99"/>
    <w:rsid w:val="003A687D"/>
  </w:style>
  <w:style w:type="paragraph" w:styleId="aa">
    <w:name w:val="footer"/>
    <w:basedOn w:val="a"/>
    <w:link w:val="ab"/>
    <w:uiPriority w:val="99"/>
    <w:unhideWhenUsed/>
    <w:rsid w:val="003A687D"/>
    <w:pPr>
      <w:tabs>
        <w:tab w:val="center" w:pos="4677"/>
        <w:tab w:val="right" w:pos="9355"/>
      </w:tabs>
    </w:pPr>
  </w:style>
  <w:style w:type="character" w:customStyle="1" w:styleId="ab">
    <w:name w:val="Нижний колонтитул Знак"/>
    <w:basedOn w:val="a0"/>
    <w:link w:val="aa"/>
    <w:uiPriority w:val="99"/>
    <w:rsid w:val="003A687D"/>
  </w:style>
  <w:style w:type="character" w:customStyle="1" w:styleId="a5">
    <w:name w:val="Основной текст Знак"/>
    <w:link w:val="a4"/>
    <w:rsid w:val="0093599C"/>
    <w:rPr>
      <w:b/>
      <w:sz w:val="28"/>
    </w:rPr>
  </w:style>
  <w:style w:type="paragraph" w:styleId="ac">
    <w:name w:val="No Spacing"/>
    <w:uiPriority w:val="99"/>
    <w:qFormat/>
    <w:rsid w:val="00354FA1"/>
    <w:rPr>
      <w:sz w:val="24"/>
      <w:szCs w:val="24"/>
    </w:rPr>
  </w:style>
  <w:style w:type="paragraph" w:customStyle="1" w:styleId="ConsPlusNormal">
    <w:name w:val="ConsPlusNormal"/>
    <w:rsid w:val="00B24F31"/>
    <w:pPr>
      <w:widowControl w:val="0"/>
      <w:autoSpaceDE w:val="0"/>
      <w:autoSpaceDN w:val="0"/>
      <w:adjustRightInd w:val="0"/>
      <w:ind w:firstLine="720"/>
    </w:pPr>
    <w:rPr>
      <w:rFonts w:ascii="Arial" w:hAnsi="Arial" w:cs="Arial"/>
    </w:rPr>
  </w:style>
  <w:style w:type="character" w:styleId="ad">
    <w:name w:val="Strong"/>
    <w:uiPriority w:val="99"/>
    <w:qFormat/>
    <w:rsid w:val="00CB23CB"/>
    <w:rPr>
      <w:rFonts w:cs="Times New Roman"/>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63B880F287FC7ABC08A4CB45BDA4CF16956075DB87AFB2B4624C5503F3386E086CFB2E23AA277tATBX" TargetMode="External"/><Relationship Id="rId18" Type="http://schemas.openxmlformats.org/officeDocument/2006/relationships/hyperlink" Target="consultantplus://offline/ref=7B5328EA7F8082960EAFFABE38053D724422D848687BD28237E4BD334665403B6E6646761B0A8362y0NA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BB63B880F287FC7ABC08A4CB45BDA4CF16956075DB87AFB2B4624C5503F3386E086CFB2E23AA277tATBX" TargetMode="External"/><Relationship Id="rId17" Type="http://schemas.openxmlformats.org/officeDocument/2006/relationships/hyperlink" Target="consultantplus://offline/ref=257A36764D109366ED0267507E5826B80D0309D148D2A14BA8E0DA08113966BCB2CD31B99CA887A0U3K8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FD38DFFD40075980F793CF9EEE63CEB0677A267DF5A0C396A93CE4707E4415DCBCDF3F4165B36FF9YFT9X" TargetMode="External"/><Relationship Id="rId20" Type="http://schemas.openxmlformats.org/officeDocument/2006/relationships/hyperlink" Target="consultantplus://offline/ref=D756656543A7CF3B3C4BB4DB4841B63BB349BAB3C86E0D06AF387AFC9D416042DBB7089CD58077A4C6a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B63B880F287FC7ABC08A4CB45BDA4CF16956075DB87AFB2B4624C5503F3386E086CFB2E23AA277tATB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CBB63B880F287FC7ABC08A4CB45BDA4CF16956075DB87AFB2B4624C5503F3386E086CFB2E23AA277tATB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CBB63B880F287FC7ABC08A4CB45BDA4CF16956075DB87AFB2B4624C5503F3386E086CFB2E23AA277tATBX" TargetMode="External"/><Relationship Id="rId19" Type="http://schemas.openxmlformats.org/officeDocument/2006/relationships/hyperlink" Target="consultantplus://offline/ref=9CC90405D5FFD4804B334BA764CBF8896417417973ECF7130B719EACF9AE1822C12C9A90512AE85FF109B" TargetMode="External"/><Relationship Id="rId4" Type="http://schemas.microsoft.com/office/2007/relationships/stylesWithEffects" Target="stylesWithEffects.xml"/><Relationship Id="rId9" Type="http://schemas.openxmlformats.org/officeDocument/2006/relationships/hyperlink" Target="consultantplus://offline/ref=CBB63B880F287FC7ABC08A4CB45BDA4CF16956075DB87AFB2B4624C5503F3386E086CFB2E23AA277tATBX" TargetMode="External"/><Relationship Id="rId14" Type="http://schemas.openxmlformats.org/officeDocument/2006/relationships/hyperlink" Target="consultantplus://offline/ref=F4D4F78391F5EC2CD10C6B3C0FAA6DDC48A37E7E1FD1103DA5E1E549FE0547B46471C435F436FAD9E8j2A"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Desktop\&#1041;&#1083;&#1072;&#1085;&#1082;&#1080;%20&#1050;&#1057;&#1055;\&#1041;&#1083;&#1072;&#1085;&#1082;-&#1059;&#1075;&#1083;&#1086;&#1074;&#1086;&#1081;%20&#1050;&#1057;&#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943E-C210-4B46-BD74-9078059A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Бланк-Угловой КСП</Template>
  <TotalTime>0</TotalTime>
  <Pages>6</Pages>
  <Words>2325</Words>
  <Characters>13254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2015-09-22T06:56:00Z</cp:lastPrinted>
  <dcterms:created xsi:type="dcterms:W3CDTF">2015-09-22T07:01:00Z</dcterms:created>
  <dcterms:modified xsi:type="dcterms:W3CDTF">2015-09-22T07:01:00Z</dcterms:modified>
</cp:coreProperties>
</file>