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Арсеньевского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Представление</w:t>
      </w:r>
    </w:p>
    <w:p w:rsidR="00815236" w:rsidRDefault="00327D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 w:rsidR="00815236">
        <w:rPr>
          <w:b w:val="0"/>
          <w:szCs w:val="28"/>
        </w:rPr>
        <w:t>бюджетного</w:t>
      </w:r>
      <w:proofErr w:type="gramEnd"/>
    </w:p>
    <w:p w:rsidR="003D0A34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законодательства»</w:t>
      </w:r>
    </w:p>
    <w:p w:rsidR="00327D76" w:rsidRDefault="00327D7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0B155F" w:rsidRPr="00327D76" w:rsidRDefault="000B155F" w:rsidP="000B155F">
      <w:pPr>
        <w:pStyle w:val="ac"/>
        <w:spacing w:line="264" w:lineRule="auto"/>
        <w:ind w:firstLine="426"/>
        <w:jc w:val="both"/>
        <w:rPr>
          <w:sz w:val="28"/>
          <w:szCs w:val="28"/>
          <w:u w:val="single"/>
        </w:rPr>
      </w:pPr>
      <w:r w:rsidRPr="00327D76">
        <w:rPr>
          <w:sz w:val="28"/>
          <w:szCs w:val="28"/>
        </w:rPr>
        <w:t>Целью проведения данного контрольного мероприятия является предупреждение, выявление и пресечение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 w:rsidRPr="00327D76">
        <w:rPr>
          <w:sz w:val="28"/>
          <w:szCs w:val="28"/>
        </w:rPr>
        <w:t>дств в пр</w:t>
      </w:r>
      <w:proofErr w:type="gramEnd"/>
      <w:r w:rsidRPr="00327D76">
        <w:rPr>
          <w:sz w:val="28"/>
          <w:szCs w:val="28"/>
        </w:rPr>
        <w:t>оцессе хозяйственной и другой разрешенной деятельности.</w:t>
      </w:r>
    </w:p>
    <w:p w:rsidR="000B155F" w:rsidRPr="00327D76" w:rsidRDefault="000B155F" w:rsidP="000B155F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Муниципальная программа «Ремонт автомобильных дорог общего пользования Арсеньевского городского округа» на 2013-2016 годы (далее - Программа) утверждена постановлением администрации  Арсеньевского городского округа от 13.06.2013 № 488-па, с изменениями от 24.09.2013 № 801-па, от 26.02.2014 № 134-па.</w:t>
      </w:r>
    </w:p>
    <w:p w:rsidR="000B155F" w:rsidRPr="00327D76" w:rsidRDefault="000B155F" w:rsidP="000B155F">
      <w:pPr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Ответственным исполнителем Программы является управление жизнеобеспечения администрации Арсеньевского городского округа (далее – администрация АГО).</w:t>
      </w:r>
    </w:p>
    <w:p w:rsidR="000B155F" w:rsidRPr="00327D76" w:rsidRDefault="000B155F" w:rsidP="000B155F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Основными исполнителями Программы являются: ООО «</w:t>
      </w:r>
      <w:proofErr w:type="gramStart"/>
      <w:r w:rsidRPr="00327D76">
        <w:rPr>
          <w:sz w:val="28"/>
          <w:szCs w:val="28"/>
        </w:rPr>
        <w:t>Жилищная</w:t>
      </w:r>
      <w:proofErr w:type="gramEnd"/>
      <w:r w:rsidRPr="00327D76">
        <w:rPr>
          <w:sz w:val="28"/>
          <w:szCs w:val="28"/>
        </w:rPr>
        <w:t xml:space="preserve"> Компания-1», ООО «</w:t>
      </w:r>
      <w:proofErr w:type="spellStart"/>
      <w:r w:rsidRPr="00327D76">
        <w:rPr>
          <w:sz w:val="28"/>
          <w:szCs w:val="28"/>
        </w:rPr>
        <w:t>Эконовация</w:t>
      </w:r>
      <w:proofErr w:type="spellEnd"/>
      <w:r w:rsidRPr="00327D76">
        <w:rPr>
          <w:sz w:val="28"/>
          <w:szCs w:val="28"/>
        </w:rPr>
        <w:t xml:space="preserve">», МКП «Чистый город». </w:t>
      </w:r>
    </w:p>
    <w:p w:rsidR="000B155F" w:rsidRPr="00327D76" w:rsidRDefault="000B155F" w:rsidP="000B155F">
      <w:pPr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Управление жизнеобеспечения администрации Арсеньевского городского округа  является структурным подразделением администрации АГО.</w:t>
      </w:r>
    </w:p>
    <w:p w:rsidR="000B155F" w:rsidRPr="00327D76" w:rsidRDefault="000B155F" w:rsidP="000B155F">
      <w:pPr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 xml:space="preserve">Согласно Положению об управлении жизнеобеспечения администрации АГО (далее – Управление) основными задачами Управления в соответствии с полномочиями органов местного самоуправления по решению вопросов местного значения  являются: в области жилищно-коммунального хозяйства, в области экологии и природопользования, в области автотранспортных услуг населению, центральной диспетчерской службы. </w:t>
      </w:r>
    </w:p>
    <w:p w:rsidR="000B155F" w:rsidRPr="00327D76" w:rsidRDefault="000B155F" w:rsidP="000B155F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 w:rsidRPr="00327D76">
        <w:rPr>
          <w:sz w:val="28"/>
          <w:szCs w:val="28"/>
        </w:rPr>
        <w:t xml:space="preserve">В проверяемом периоде начальником Управления  с 06.07.2012 являлся Сергеев С.А., а с 25.04.2013 - </w:t>
      </w:r>
      <w:proofErr w:type="spellStart"/>
      <w:r w:rsidRPr="00327D76">
        <w:rPr>
          <w:sz w:val="28"/>
          <w:szCs w:val="28"/>
        </w:rPr>
        <w:t>Голомидов</w:t>
      </w:r>
      <w:proofErr w:type="spellEnd"/>
      <w:r w:rsidRPr="00327D76">
        <w:rPr>
          <w:sz w:val="28"/>
          <w:szCs w:val="28"/>
        </w:rPr>
        <w:t xml:space="preserve"> А.И.</w:t>
      </w:r>
    </w:p>
    <w:p w:rsidR="000B155F" w:rsidRPr="00327D76" w:rsidRDefault="000B155F" w:rsidP="000B155F">
      <w:pPr>
        <w:spacing w:line="264" w:lineRule="auto"/>
        <w:ind w:firstLine="426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Общий объем финансирования, предусмотренный на выполнение мероприятий на 2013 год, составляет  в сумме 18 377,226 тыс. руб., в том числе:</w:t>
      </w:r>
    </w:p>
    <w:p w:rsidR="000B155F" w:rsidRPr="00327D76" w:rsidRDefault="000B155F" w:rsidP="000B155F">
      <w:pPr>
        <w:spacing w:line="264" w:lineRule="auto"/>
        <w:jc w:val="both"/>
        <w:rPr>
          <w:sz w:val="28"/>
          <w:szCs w:val="28"/>
        </w:rPr>
      </w:pPr>
      <w:r w:rsidRPr="00327D76">
        <w:rPr>
          <w:sz w:val="28"/>
          <w:szCs w:val="28"/>
        </w:rPr>
        <w:lastRenderedPageBreak/>
        <w:t xml:space="preserve">-на ремонт дорожного полотна картами в сумме  17 611,29153 тыс. руб., из них в сумме  12 327,904 тыс. руб. (на условиях </w:t>
      </w:r>
      <w:proofErr w:type="spellStart"/>
      <w:r w:rsidRPr="00327D76">
        <w:rPr>
          <w:sz w:val="28"/>
          <w:szCs w:val="28"/>
        </w:rPr>
        <w:t>софинансирования</w:t>
      </w:r>
      <w:proofErr w:type="spellEnd"/>
      <w:r w:rsidRPr="00327D76">
        <w:rPr>
          <w:sz w:val="28"/>
          <w:szCs w:val="28"/>
        </w:rPr>
        <w:t xml:space="preserve"> в размере 70%) из средств бюджета Приморского края.</w:t>
      </w:r>
    </w:p>
    <w:p w:rsidR="000B155F" w:rsidRPr="00327D76" w:rsidRDefault="000B155F" w:rsidP="000B155F">
      <w:pPr>
        <w:spacing w:line="264" w:lineRule="auto"/>
        <w:jc w:val="both"/>
        <w:rPr>
          <w:sz w:val="28"/>
          <w:szCs w:val="28"/>
        </w:rPr>
      </w:pPr>
      <w:r w:rsidRPr="00327D76">
        <w:rPr>
          <w:sz w:val="28"/>
          <w:szCs w:val="28"/>
        </w:rPr>
        <w:t xml:space="preserve">      Из средств бюджета городского округа – 6 049,322 тыс. рублей, из них:</w:t>
      </w:r>
    </w:p>
    <w:p w:rsidR="000B155F" w:rsidRPr="00327D76" w:rsidRDefault="000B155F" w:rsidP="000B155F">
      <w:pPr>
        <w:spacing w:line="264" w:lineRule="auto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-в сумме 5 283,388 тыс. руб.  (</w:t>
      </w:r>
      <w:proofErr w:type="spellStart"/>
      <w:r w:rsidRPr="00327D76">
        <w:rPr>
          <w:sz w:val="28"/>
          <w:szCs w:val="28"/>
        </w:rPr>
        <w:t>софинансирование</w:t>
      </w:r>
      <w:proofErr w:type="spellEnd"/>
      <w:r w:rsidRPr="00327D76">
        <w:rPr>
          <w:sz w:val="28"/>
          <w:szCs w:val="28"/>
        </w:rPr>
        <w:t xml:space="preserve"> в размере 30%);</w:t>
      </w:r>
    </w:p>
    <w:p w:rsidR="000B155F" w:rsidRPr="00327D76" w:rsidRDefault="000B155F" w:rsidP="000B155F">
      <w:pPr>
        <w:spacing w:line="264" w:lineRule="auto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-в сумме   400,0 тыс. руб. (субсидии) на плановый ремонт дорожного полотна после проведения обследования;</w:t>
      </w:r>
    </w:p>
    <w:p w:rsidR="000B155F" w:rsidRPr="00327D76" w:rsidRDefault="000B155F" w:rsidP="000B155F">
      <w:pPr>
        <w:spacing w:line="264" w:lineRule="auto"/>
        <w:jc w:val="both"/>
        <w:rPr>
          <w:sz w:val="28"/>
          <w:szCs w:val="28"/>
        </w:rPr>
      </w:pPr>
      <w:r w:rsidRPr="00327D76">
        <w:rPr>
          <w:sz w:val="28"/>
          <w:szCs w:val="28"/>
        </w:rPr>
        <w:t>-в сумме  365,934 тыс. руб. на ремонт дорожного полотна, возникающий по необходимости.</w:t>
      </w:r>
    </w:p>
    <w:p w:rsidR="000B155F" w:rsidRPr="00327D76" w:rsidRDefault="000B155F" w:rsidP="000B155F">
      <w:pPr>
        <w:tabs>
          <w:tab w:val="left" w:pos="426"/>
        </w:tabs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 w:rsidRPr="00327D76">
        <w:rPr>
          <w:sz w:val="28"/>
          <w:szCs w:val="28"/>
        </w:rPr>
        <w:t>Объем проверенных средств составил 18 377 226,09 руб.,  из них:</w:t>
      </w:r>
    </w:p>
    <w:p w:rsidR="000B155F" w:rsidRPr="00327D76" w:rsidRDefault="000B155F" w:rsidP="000B155F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outlineLvl w:val="1"/>
        <w:rPr>
          <w:sz w:val="28"/>
          <w:szCs w:val="28"/>
        </w:rPr>
      </w:pPr>
      <w:r w:rsidRPr="00327D76">
        <w:rPr>
          <w:sz w:val="28"/>
          <w:szCs w:val="28"/>
        </w:rPr>
        <w:t>- 12 327 903,75  руб. средства краевого бюджета (субсидии);</w:t>
      </w:r>
    </w:p>
    <w:p w:rsidR="000B155F" w:rsidRPr="00327D76" w:rsidRDefault="000B155F" w:rsidP="000B155F">
      <w:pPr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outlineLvl w:val="1"/>
        <w:rPr>
          <w:sz w:val="28"/>
          <w:szCs w:val="28"/>
        </w:rPr>
      </w:pPr>
      <w:r w:rsidRPr="00327D76">
        <w:rPr>
          <w:sz w:val="28"/>
          <w:szCs w:val="28"/>
        </w:rPr>
        <w:t xml:space="preserve">- 6 049 322,34  руб. средства бюджета городского округа. </w:t>
      </w:r>
    </w:p>
    <w:p w:rsidR="000B155F" w:rsidRPr="00327D76" w:rsidRDefault="000B155F" w:rsidP="000B155F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27D76">
        <w:rPr>
          <w:sz w:val="28"/>
          <w:szCs w:val="28"/>
        </w:rPr>
        <w:t xml:space="preserve">       В ходе проведения проверки  было </w:t>
      </w:r>
      <w:r w:rsidRPr="00327D76">
        <w:rPr>
          <w:sz w:val="28"/>
          <w:szCs w:val="28"/>
          <w:lang w:eastAsia="ar-SA"/>
        </w:rPr>
        <w:t xml:space="preserve">установлено  </w:t>
      </w:r>
      <w:r w:rsidR="00327D76">
        <w:rPr>
          <w:sz w:val="28"/>
          <w:szCs w:val="28"/>
          <w:lang w:eastAsia="ar-SA"/>
        </w:rPr>
        <w:t>следующе</w:t>
      </w:r>
      <w:r w:rsidRPr="00327D76">
        <w:rPr>
          <w:sz w:val="28"/>
          <w:szCs w:val="28"/>
          <w:lang w:eastAsia="ar-SA"/>
        </w:rPr>
        <w:t xml:space="preserve">е </w:t>
      </w:r>
      <w:r w:rsidR="00327D76">
        <w:rPr>
          <w:sz w:val="28"/>
          <w:szCs w:val="28"/>
          <w:lang w:eastAsia="ar-SA"/>
        </w:rPr>
        <w:t xml:space="preserve"> </w:t>
      </w:r>
      <w:r w:rsidRPr="00327D76">
        <w:rPr>
          <w:sz w:val="28"/>
          <w:szCs w:val="28"/>
          <w:lang w:eastAsia="ar-SA"/>
        </w:rPr>
        <w:t>нарушение:</w:t>
      </w:r>
    </w:p>
    <w:p w:rsidR="000B155F" w:rsidRDefault="000B155F" w:rsidP="00327D76">
      <w:pPr>
        <w:tabs>
          <w:tab w:val="left" w:pos="567"/>
        </w:tabs>
        <w:suppressAutoHyphens/>
        <w:autoSpaceDE w:val="0"/>
        <w:autoSpaceDN w:val="0"/>
        <w:adjustRightInd w:val="0"/>
        <w:spacing w:line="264" w:lineRule="auto"/>
        <w:jc w:val="both"/>
        <w:rPr>
          <w:b/>
          <w:szCs w:val="28"/>
        </w:rPr>
      </w:pPr>
      <w:r w:rsidRPr="00327D76">
        <w:rPr>
          <w:sz w:val="28"/>
          <w:szCs w:val="28"/>
          <w:lang w:eastAsia="ar-SA"/>
        </w:rPr>
        <w:t xml:space="preserve"> </w:t>
      </w:r>
      <w:proofErr w:type="gramStart"/>
      <w:r w:rsidRPr="00327D76">
        <w:rPr>
          <w:sz w:val="28"/>
          <w:szCs w:val="28"/>
          <w:lang w:eastAsia="ar-SA"/>
        </w:rPr>
        <w:t xml:space="preserve">-в нарушение </w:t>
      </w:r>
      <w:r w:rsidR="00327D76">
        <w:rPr>
          <w:sz w:val="28"/>
          <w:szCs w:val="28"/>
          <w:lang w:eastAsia="ar-SA"/>
        </w:rPr>
        <w:t xml:space="preserve">требований </w:t>
      </w:r>
      <w:r w:rsidRPr="00327D76">
        <w:rPr>
          <w:sz w:val="28"/>
          <w:szCs w:val="28"/>
          <w:lang w:eastAsia="ar-SA"/>
        </w:rPr>
        <w:t xml:space="preserve">статьи 179 Бюджетного кодекса Российской Федерации, постановления администрации Арсеньевского городского округа от 24.07.2013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</w:t>
      </w:r>
      <w:proofErr w:type="spellStart"/>
      <w:r w:rsidRPr="00327D76">
        <w:rPr>
          <w:sz w:val="28"/>
          <w:szCs w:val="28"/>
          <w:lang w:eastAsia="ar-SA"/>
        </w:rPr>
        <w:t>Арсеньевском</w:t>
      </w:r>
      <w:proofErr w:type="spellEnd"/>
      <w:r w:rsidRPr="00327D76">
        <w:rPr>
          <w:sz w:val="28"/>
          <w:szCs w:val="28"/>
          <w:lang w:eastAsia="ar-SA"/>
        </w:rPr>
        <w:t xml:space="preserve"> городском округе»  ответственным исполнителем Программы своевременно не произведена корректировка мероприятий и не внесены изменения в Программу.</w:t>
      </w:r>
      <w:proofErr w:type="gramEnd"/>
    </w:p>
    <w:p w:rsidR="00034F0D" w:rsidRDefault="00034F0D" w:rsidP="00034F0D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54E41">
        <w:rPr>
          <w:b w:val="0"/>
          <w:szCs w:val="28"/>
        </w:rPr>
        <w:t xml:space="preserve"> </w:t>
      </w:r>
      <w:bookmarkStart w:id="0" w:name="_GoBack"/>
      <w:bookmarkEnd w:id="0"/>
      <w:r>
        <w:rPr>
          <w:b w:val="0"/>
          <w:szCs w:val="28"/>
        </w:rPr>
        <w:t>Установленн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>е  нарушени</w:t>
      </w:r>
      <w:r w:rsidR="00327D76">
        <w:rPr>
          <w:b w:val="0"/>
          <w:szCs w:val="28"/>
        </w:rPr>
        <w:t>е</w:t>
      </w:r>
      <w:r>
        <w:rPr>
          <w:b w:val="0"/>
          <w:szCs w:val="28"/>
        </w:rPr>
        <w:t xml:space="preserve">  недопустим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 xml:space="preserve">  и  должн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 xml:space="preserve">  быть  устранен</w:t>
      </w:r>
      <w:r w:rsidR="00327D76">
        <w:rPr>
          <w:b w:val="0"/>
          <w:szCs w:val="28"/>
        </w:rPr>
        <w:t>о</w:t>
      </w:r>
      <w:r>
        <w:rPr>
          <w:b w:val="0"/>
          <w:szCs w:val="28"/>
        </w:rPr>
        <w:t>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</w:t>
      </w:r>
      <w:r w:rsidR="00327D76">
        <w:rPr>
          <w:sz w:val="28"/>
          <w:szCs w:val="28"/>
        </w:rPr>
        <w:t>ого</w:t>
      </w:r>
      <w:r>
        <w:rPr>
          <w:sz w:val="28"/>
          <w:szCs w:val="28"/>
        </w:rPr>
        <w:t xml:space="preserve"> нарушени</w:t>
      </w:r>
      <w:r w:rsidR="00327D7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</w:t>
      </w:r>
      <w:r w:rsidR="00327D76">
        <w:rPr>
          <w:sz w:val="28"/>
          <w:szCs w:val="28"/>
        </w:rPr>
        <w:t>ое</w:t>
      </w:r>
      <w:r>
        <w:rPr>
          <w:sz w:val="28"/>
          <w:szCs w:val="28"/>
        </w:rPr>
        <w:t xml:space="preserve"> нарушени</w:t>
      </w:r>
      <w:r w:rsidR="00327D76">
        <w:rPr>
          <w:sz w:val="28"/>
          <w:szCs w:val="28"/>
        </w:rPr>
        <w:t>е</w:t>
      </w:r>
      <w:r>
        <w:rPr>
          <w:sz w:val="28"/>
          <w:szCs w:val="28"/>
        </w:rPr>
        <w:t xml:space="preserve">  привлечь виновных лиц  к дисциплинарной 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E41">
        <w:rPr>
          <w:sz w:val="28"/>
          <w:szCs w:val="28"/>
        </w:rPr>
        <w:t xml:space="preserve"> </w:t>
      </w:r>
      <w:r>
        <w:rPr>
          <w:sz w:val="28"/>
          <w:szCs w:val="28"/>
        </w:rPr>
        <w:t>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F2" w:rsidRDefault="00F838F2" w:rsidP="003A687D">
      <w:r>
        <w:separator/>
      </w:r>
    </w:p>
  </w:endnote>
  <w:endnote w:type="continuationSeparator" w:id="0">
    <w:p w:rsidR="00F838F2" w:rsidRDefault="00F838F2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F2" w:rsidRDefault="00F838F2" w:rsidP="003A687D">
      <w:r>
        <w:separator/>
      </w:r>
    </w:p>
  </w:footnote>
  <w:footnote w:type="continuationSeparator" w:id="0">
    <w:p w:rsidR="00F838F2" w:rsidRDefault="00F838F2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F838F2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155F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91CE6"/>
    <w:rsid w:val="001C149D"/>
    <w:rsid w:val="001E09E6"/>
    <w:rsid w:val="001E6822"/>
    <w:rsid w:val="001F76EB"/>
    <w:rsid w:val="0021259B"/>
    <w:rsid w:val="0023446D"/>
    <w:rsid w:val="0024418A"/>
    <w:rsid w:val="00254E41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5F55"/>
    <w:rsid w:val="00327D76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3052B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3D97"/>
    <w:rsid w:val="00F554D6"/>
    <w:rsid w:val="00F838F2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EFC4-C3A1-45C1-B542-D7B2AE7D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2014-08-18T02:00:00Z</cp:lastPrinted>
  <dcterms:created xsi:type="dcterms:W3CDTF">2014-08-18T02:02:00Z</dcterms:created>
  <dcterms:modified xsi:type="dcterms:W3CDTF">2014-08-18T02:02:00Z</dcterms:modified>
</cp:coreProperties>
</file>