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32"/>
        <w:gridCol w:w="715"/>
        <w:gridCol w:w="4690"/>
      </w:tblGrid>
      <w:tr w:rsidR="003D0A34" w:rsidRPr="00A30442" w:rsidTr="006E0F38">
        <w:trPr>
          <w:cantSplit/>
          <w:trHeight w:val="1248"/>
        </w:trPr>
        <w:tc>
          <w:tcPr>
            <w:tcW w:w="4532" w:type="dxa"/>
            <w:vMerge w:val="restart"/>
          </w:tcPr>
          <w:p w:rsidR="00296588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КОНТРОЛЬНО-СЧЕТНАЯ ПАЛАТА</w:t>
            </w:r>
          </w:p>
          <w:p w:rsidR="00FD3C0A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АРСЕНЬЕВСКОГО</w:t>
            </w:r>
          </w:p>
          <w:p w:rsidR="003D0A34" w:rsidRPr="00A47833" w:rsidRDefault="00A7228D" w:rsidP="0011435C">
            <w:pPr>
              <w:ind w:left="-94" w:right="-122"/>
              <w:jc w:val="center"/>
              <w:rPr>
                <w:b/>
                <w:spacing w:val="20"/>
                <w:sz w:val="22"/>
                <w:szCs w:val="22"/>
              </w:rPr>
            </w:pPr>
            <w:r w:rsidRPr="00A47833">
              <w:rPr>
                <w:b/>
                <w:spacing w:val="20"/>
                <w:sz w:val="22"/>
                <w:szCs w:val="22"/>
              </w:rPr>
              <w:t>ГОРОДСКОГО ОКРУГА</w:t>
            </w:r>
          </w:p>
          <w:p w:rsidR="003D0A34" w:rsidRDefault="003D0A34" w:rsidP="00FA4EA4">
            <w:pPr>
              <w:ind w:left="-94"/>
              <w:jc w:val="center"/>
              <w:rPr>
                <w:sz w:val="10"/>
              </w:rPr>
            </w:pPr>
          </w:p>
          <w:p w:rsidR="006E5C5D" w:rsidRDefault="006E5C5D" w:rsidP="0011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692337, г. Арсеньев, ул. Ленинская, 8                     тел/факс (42361) 3-04-97, 4-37-75"/>
                  </w:textInput>
                </w:ffData>
              </w:fldChar>
            </w:r>
            <w:r>
              <w:rPr>
                <w:sz w:val="22"/>
                <w:szCs w:val="22"/>
                <w:lang w:val="de-DE"/>
              </w:rPr>
              <w:instrText xml:space="preserve"> FORMTEXT </w:instrText>
            </w:r>
            <w:r>
              <w:rPr>
                <w:sz w:val="22"/>
                <w:szCs w:val="22"/>
                <w:lang w:val="de-DE"/>
              </w:rPr>
            </w:r>
            <w:r>
              <w:rPr>
                <w:sz w:val="22"/>
                <w:szCs w:val="22"/>
                <w:lang w:val="de-DE"/>
              </w:rPr>
              <w:fldChar w:fldCharType="separate"/>
            </w:r>
            <w:r>
              <w:rPr>
                <w:noProof/>
                <w:sz w:val="22"/>
                <w:szCs w:val="22"/>
                <w:lang w:val="de-DE"/>
              </w:rPr>
              <w:t>692337, г. Арсеньев, ул. Ленинская, 8                     тел/факс (42361) 3-04-97, 4-37-75</w:t>
            </w:r>
            <w:r>
              <w:rPr>
                <w:sz w:val="22"/>
                <w:szCs w:val="22"/>
                <w:lang w:val="de-DE"/>
              </w:rPr>
              <w:fldChar w:fldCharType="end"/>
            </w:r>
          </w:p>
          <w:p w:rsidR="00450D6E" w:rsidRPr="00450D6E" w:rsidRDefault="003A687D" w:rsidP="003A6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450D6E">
              <w:rPr>
                <w:sz w:val="22"/>
                <w:szCs w:val="22"/>
              </w:rPr>
              <w:t xml:space="preserve">от «   </w:t>
            </w:r>
            <w:r w:rsidR="003823EB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</w:t>
            </w:r>
            <w:r w:rsidR="002F2888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»   </w:t>
            </w:r>
            <w:r w:rsidR="0011435C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</w:t>
            </w:r>
            <w:r w:rsidR="002F2888">
              <w:rPr>
                <w:sz w:val="22"/>
                <w:szCs w:val="22"/>
              </w:rPr>
              <w:t xml:space="preserve">      </w:t>
            </w:r>
            <w:r w:rsidR="0011435C">
              <w:rPr>
                <w:sz w:val="22"/>
                <w:szCs w:val="22"/>
              </w:rPr>
              <w:t xml:space="preserve">  </w:t>
            </w:r>
            <w:r w:rsidR="00450D6E">
              <w:rPr>
                <w:sz w:val="22"/>
                <w:szCs w:val="22"/>
              </w:rPr>
              <w:t xml:space="preserve">  </w:t>
            </w:r>
            <w:r w:rsidR="0011435C">
              <w:rPr>
                <w:sz w:val="22"/>
                <w:szCs w:val="22"/>
              </w:rPr>
              <w:t xml:space="preserve">    </w:t>
            </w:r>
            <w:r w:rsidR="00450D6E">
              <w:rPr>
                <w:sz w:val="22"/>
                <w:szCs w:val="22"/>
              </w:rPr>
              <w:t xml:space="preserve"> 201</w:t>
            </w:r>
            <w:r w:rsidR="0011435C">
              <w:rPr>
                <w:sz w:val="22"/>
                <w:szCs w:val="22"/>
              </w:rPr>
              <w:t xml:space="preserve"> </w:t>
            </w:r>
            <w:r w:rsidR="00450D6E">
              <w:rPr>
                <w:sz w:val="22"/>
                <w:szCs w:val="22"/>
              </w:rPr>
              <w:t xml:space="preserve">    г.  №</w:t>
            </w:r>
            <w:r w:rsidR="0011435C">
              <w:rPr>
                <w:sz w:val="22"/>
                <w:szCs w:val="22"/>
              </w:rPr>
              <w:t xml:space="preserve">   </w:t>
            </w:r>
          </w:p>
          <w:p w:rsidR="0023446D" w:rsidRPr="00347B5E" w:rsidRDefault="0023446D" w:rsidP="0023446D">
            <w:pPr>
              <w:ind w:left="-96"/>
              <w:jc w:val="center"/>
              <w:rPr>
                <w:lang w:val="de-DE"/>
              </w:rPr>
            </w:pPr>
          </w:p>
        </w:tc>
        <w:tc>
          <w:tcPr>
            <w:tcW w:w="715" w:type="dxa"/>
            <w:vMerge w:val="restart"/>
          </w:tcPr>
          <w:p w:rsidR="003D0A34" w:rsidRPr="00A30442" w:rsidRDefault="003D0A34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3D0A34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Арсеньевского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2F28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Default="0085301D" w:rsidP="003A687D">
            <w:pPr>
              <w:rPr>
                <w:sz w:val="28"/>
                <w:szCs w:val="28"/>
              </w:rPr>
            </w:pPr>
          </w:p>
          <w:p w:rsidR="0085301D" w:rsidRPr="0085301D" w:rsidRDefault="0085301D" w:rsidP="003A6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Дронину А.А.</w:t>
            </w:r>
          </w:p>
        </w:tc>
      </w:tr>
      <w:tr w:rsidR="0046645D" w:rsidRPr="00A30442" w:rsidTr="006E0F38">
        <w:trPr>
          <w:cantSplit/>
          <w:trHeight w:val="1262"/>
        </w:trPr>
        <w:tc>
          <w:tcPr>
            <w:tcW w:w="4532" w:type="dxa"/>
            <w:vMerge/>
          </w:tcPr>
          <w:p w:rsidR="0046645D" w:rsidRPr="00A30442" w:rsidRDefault="0046645D">
            <w:pPr>
              <w:jc w:val="center"/>
              <w:rPr>
                <w:noProof/>
                <w:lang w:val="de-DE"/>
              </w:rPr>
            </w:pPr>
          </w:p>
        </w:tc>
        <w:tc>
          <w:tcPr>
            <w:tcW w:w="715" w:type="dxa"/>
            <w:vMerge/>
          </w:tcPr>
          <w:p w:rsidR="0046645D" w:rsidRPr="00A30442" w:rsidRDefault="0046645D">
            <w:pPr>
              <w:jc w:val="center"/>
              <w:rPr>
                <w:sz w:val="26"/>
                <w:lang w:val="de-DE"/>
              </w:rPr>
            </w:pPr>
          </w:p>
        </w:tc>
        <w:tc>
          <w:tcPr>
            <w:tcW w:w="4690" w:type="dxa"/>
          </w:tcPr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Default="00AE0960" w:rsidP="00283B18">
            <w:pPr>
              <w:ind w:left="-108"/>
              <w:rPr>
                <w:sz w:val="28"/>
                <w:szCs w:val="28"/>
              </w:rPr>
            </w:pPr>
          </w:p>
          <w:p w:rsidR="00AE0960" w:rsidRPr="00283B18" w:rsidRDefault="00AE0960" w:rsidP="00283B18">
            <w:pPr>
              <w:ind w:left="-108"/>
              <w:rPr>
                <w:sz w:val="28"/>
                <w:szCs w:val="28"/>
              </w:rPr>
            </w:pPr>
          </w:p>
        </w:tc>
      </w:tr>
    </w:tbl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   Представление</w:t>
      </w:r>
    </w:p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</w:p>
    <w:p w:rsidR="00815236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«О нарушениях </w:t>
      </w:r>
      <w:proofErr w:type="gramStart"/>
      <w:r>
        <w:rPr>
          <w:b w:val="0"/>
          <w:szCs w:val="28"/>
        </w:rPr>
        <w:t>финансово-бюджетного</w:t>
      </w:r>
      <w:proofErr w:type="gramEnd"/>
    </w:p>
    <w:p w:rsidR="003D0A34" w:rsidRDefault="00815236" w:rsidP="00815236">
      <w:pPr>
        <w:pStyle w:val="a4"/>
        <w:tabs>
          <w:tab w:val="left" w:pos="8080"/>
        </w:tabs>
        <w:jc w:val="left"/>
        <w:rPr>
          <w:b w:val="0"/>
          <w:szCs w:val="28"/>
        </w:rPr>
      </w:pPr>
      <w:r>
        <w:rPr>
          <w:b w:val="0"/>
          <w:szCs w:val="28"/>
        </w:rPr>
        <w:t>законодательства»</w:t>
      </w:r>
      <w:bookmarkStart w:id="0" w:name="_GoBack"/>
      <w:bookmarkEnd w:id="0"/>
    </w:p>
    <w:p w:rsidR="00815236" w:rsidRPr="00311038" w:rsidRDefault="00815236">
      <w:pPr>
        <w:pStyle w:val="a4"/>
        <w:tabs>
          <w:tab w:val="left" w:pos="8080"/>
        </w:tabs>
        <w:rPr>
          <w:b w:val="0"/>
          <w:szCs w:val="28"/>
        </w:rPr>
      </w:pPr>
    </w:p>
    <w:p w:rsidR="00191CE6" w:rsidRPr="00311038" w:rsidRDefault="00191CE6" w:rsidP="00191CE6">
      <w:pPr>
        <w:pStyle w:val="ac"/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Основанием для проведения контрольного мероприятия (проверки) явился План проведения контрольных мероприятий Контрольно-счетной палаты Арсеньевского городского округа на первый квартал 2014 года, составленный с учетом поручений Думы Арсеньевского городского округа и предложений (запросов) Главы Арсеньевского городского округа. </w:t>
      </w:r>
    </w:p>
    <w:p w:rsidR="00191CE6" w:rsidRPr="00311038" w:rsidRDefault="00191CE6" w:rsidP="00191CE6">
      <w:pPr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      Целью проведения данного планового контрольного мероприятия является предупреждение, выявление и пресечение нарушений законодательства Российской Федерации в финансово-бюджетной сфере, а предметом – проверка законности расходования бюджетных сре</w:t>
      </w:r>
      <w:proofErr w:type="gramStart"/>
      <w:r w:rsidRPr="00311038">
        <w:rPr>
          <w:sz w:val="28"/>
          <w:szCs w:val="28"/>
        </w:rPr>
        <w:t>дств в пр</w:t>
      </w:r>
      <w:proofErr w:type="gramEnd"/>
      <w:r w:rsidRPr="00311038">
        <w:rPr>
          <w:sz w:val="28"/>
          <w:szCs w:val="28"/>
        </w:rPr>
        <w:t>оцессе хозяйственной и другой разрешенной деятельности.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Муниципальное унитарное предприятие «Ресторан «Грот» (далее – МУП «Ресторан «Грот») создано в соответствии с распоряжением Главы муниципального образования г. Арсеньева от 28.02.2002 № 126-Р «О создании муниципального унитарного предприятия «Ресторан «Грот».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Учредителем МУП «Ресторан «Грот» являлось муниципальное образование г. Арсеньев в лице комитета по управлению муниципальным имуществом.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МУП «Ресторан «Грот» зарегистрировано в качестве юридического лица.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Директором МУП «Ресторан «Грот» в проверяемом периоде являлись:</w:t>
      </w:r>
    </w:p>
    <w:p w:rsidR="00191CE6" w:rsidRPr="00311038" w:rsidRDefault="00191CE6" w:rsidP="00191CE6">
      <w:pPr>
        <w:spacing w:line="264" w:lineRule="auto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- с 01.03.2011 по 06.08.2012 Пискунова Людмила Сергеевна, </w:t>
      </w:r>
    </w:p>
    <w:p w:rsidR="00191CE6" w:rsidRPr="00311038" w:rsidRDefault="00191CE6" w:rsidP="00191CE6">
      <w:pPr>
        <w:spacing w:line="264" w:lineRule="auto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- с 23.08.2012 по 23.01.2013 </w:t>
      </w:r>
      <w:proofErr w:type="spellStart"/>
      <w:r w:rsidRPr="00311038">
        <w:rPr>
          <w:sz w:val="28"/>
          <w:szCs w:val="28"/>
        </w:rPr>
        <w:t>Дударев</w:t>
      </w:r>
      <w:proofErr w:type="spellEnd"/>
      <w:r w:rsidRPr="00311038">
        <w:rPr>
          <w:sz w:val="28"/>
          <w:szCs w:val="28"/>
        </w:rPr>
        <w:t xml:space="preserve"> Владимир Анатольевич.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Главным бухгалтером в 2012 году и январе - феврале 2013 года являлась Бунина Мария Николаевна. 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На основании постановления администрации Арсеньевского городского округа «О ликвидации муниципального унитарного предприятия «Ресторан «Грот» от 25.01.2013 № 54-па» постановлением управления имущественных отношений администрации Арсеньевского городского округа от 28.01.2013 № 65 предусмотрена ликвидация МУП «Ресторан «Грот», установлен срок </w:t>
      </w:r>
      <w:r w:rsidRPr="00311038">
        <w:rPr>
          <w:sz w:val="28"/>
          <w:szCs w:val="28"/>
        </w:rPr>
        <w:lastRenderedPageBreak/>
        <w:t xml:space="preserve">ликвидации МУП «Ресторан «Грот» - 01.07.2013. 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 xml:space="preserve">Председателем ликвидационной комиссии назначена Давыденкова Е.Е., с которой заключен договор оказания услуг от 23.01.2013. 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На момент проведения настоящего контрольного мероприятия (проверки) МУП «Ресторан «Грот» находилось в процессе ликвидации.</w:t>
      </w:r>
    </w:p>
    <w:p w:rsidR="00191CE6" w:rsidRPr="00311038" w:rsidRDefault="00191CE6" w:rsidP="00191CE6">
      <w:pPr>
        <w:spacing w:line="264" w:lineRule="auto"/>
        <w:ind w:firstLine="426"/>
        <w:jc w:val="both"/>
        <w:rPr>
          <w:sz w:val="28"/>
          <w:szCs w:val="28"/>
        </w:rPr>
      </w:pPr>
    </w:p>
    <w:p w:rsidR="00191CE6" w:rsidRPr="00311038" w:rsidRDefault="004E3E0A" w:rsidP="00191CE6">
      <w:pPr>
        <w:jc w:val="both"/>
        <w:rPr>
          <w:sz w:val="28"/>
          <w:szCs w:val="28"/>
        </w:rPr>
      </w:pPr>
      <w:r w:rsidRPr="00311038">
        <w:rPr>
          <w:sz w:val="28"/>
          <w:szCs w:val="28"/>
        </w:rPr>
        <w:t>1</w:t>
      </w:r>
      <w:r w:rsidR="00191CE6" w:rsidRPr="00311038">
        <w:rPr>
          <w:sz w:val="28"/>
          <w:szCs w:val="28"/>
        </w:rPr>
        <w:t>.</w:t>
      </w:r>
      <w:r w:rsidR="00191CE6" w:rsidRPr="00311038">
        <w:rPr>
          <w:sz w:val="28"/>
          <w:szCs w:val="28"/>
          <w:u w:val="single"/>
        </w:rPr>
        <w:t>В период проверки были установлены финансовые нарушения</w:t>
      </w:r>
      <w:r w:rsidR="00191CE6" w:rsidRPr="00311038">
        <w:rPr>
          <w:sz w:val="28"/>
          <w:szCs w:val="28"/>
        </w:rPr>
        <w:t>:</w:t>
      </w:r>
    </w:p>
    <w:p w:rsidR="00191CE6" w:rsidRPr="00311038" w:rsidRDefault="004E3E0A" w:rsidP="00191CE6">
      <w:pPr>
        <w:autoSpaceDE w:val="0"/>
        <w:autoSpaceDN w:val="0"/>
        <w:adjustRightInd w:val="0"/>
        <w:spacing w:line="264" w:lineRule="auto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311038">
        <w:rPr>
          <w:sz w:val="28"/>
          <w:szCs w:val="28"/>
        </w:rPr>
        <w:t>1</w:t>
      </w:r>
      <w:r w:rsidR="00191CE6" w:rsidRPr="00311038">
        <w:rPr>
          <w:sz w:val="28"/>
          <w:szCs w:val="28"/>
        </w:rPr>
        <w:t>.1.В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нарушение пункта 1.8 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 (далее – Положение № 373-П) имели место случаи, когда в кассовой книге производились записи при отсутствии документов, подтверждающих совершение операций и служащих основанием для бухгалтерских проводок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, </w:t>
      </w:r>
      <w:r w:rsidR="00191CE6" w:rsidRPr="00311038">
        <w:rPr>
          <w:rFonts w:eastAsia="Calibri"/>
          <w:sz w:val="28"/>
          <w:szCs w:val="28"/>
          <w:lang w:eastAsia="en-US"/>
        </w:rPr>
        <w:t>т.е. кассовые операции по приходу и расходу денежных средств</w:t>
      </w:r>
      <w:proofErr w:type="gramEnd"/>
      <w:r w:rsidR="00191CE6" w:rsidRPr="00311038">
        <w:rPr>
          <w:rFonts w:eastAsia="Calibri"/>
          <w:sz w:val="28"/>
          <w:szCs w:val="28"/>
          <w:lang w:eastAsia="en-US"/>
        </w:rPr>
        <w:t xml:space="preserve"> не оформлялись приходными и расходными кассовыми ордерами,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 а именно</w:t>
      </w:r>
      <w:r w:rsidR="00191CE6" w:rsidRPr="00311038">
        <w:rPr>
          <w:rFonts w:eastAsia="Calibri"/>
          <w:sz w:val="28"/>
          <w:szCs w:val="28"/>
          <w:lang w:eastAsia="en-US"/>
        </w:rPr>
        <w:t>: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- в кассовом отчете за 27-28.02.2012</w:t>
      </w:r>
      <w:r w:rsidRPr="00311038">
        <w:rPr>
          <w:rFonts w:eastAsia="Calibri"/>
          <w:bCs/>
          <w:sz w:val="28"/>
          <w:szCs w:val="28"/>
          <w:lang w:eastAsia="en-US"/>
        </w:rPr>
        <w:t xml:space="preserve"> отсутствует</w:t>
      </w:r>
      <w:r w:rsidRPr="00311038">
        <w:rPr>
          <w:rFonts w:eastAsia="Calibri"/>
          <w:sz w:val="28"/>
          <w:szCs w:val="28"/>
          <w:lang w:eastAsia="en-US"/>
        </w:rPr>
        <w:t xml:space="preserve"> РКО № 44 от 28.02.2012 на сумму 110 000,00 руб. (выдача денежных средств под отчет Буниной М.Н.);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 xml:space="preserve">- в кассовом отчете за 16-18.05.2012 </w:t>
      </w:r>
      <w:r w:rsidRPr="00311038">
        <w:rPr>
          <w:rFonts w:eastAsia="Calibri"/>
          <w:bCs/>
          <w:sz w:val="28"/>
          <w:szCs w:val="28"/>
          <w:lang w:eastAsia="en-US"/>
        </w:rPr>
        <w:t>отсутствует</w:t>
      </w:r>
      <w:r w:rsidRPr="00311038">
        <w:rPr>
          <w:rFonts w:eastAsia="Calibri"/>
          <w:sz w:val="28"/>
          <w:szCs w:val="28"/>
          <w:lang w:eastAsia="en-US"/>
        </w:rPr>
        <w:t xml:space="preserve"> РКО № 104 от 18.05.2012 на сумму 93 000,00 руб. (выдача денежных средств под отчет Буниной М.Н.).</w:t>
      </w:r>
    </w:p>
    <w:p w:rsidR="00191CE6" w:rsidRPr="00311038" w:rsidRDefault="00191CE6" w:rsidP="00191CE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1038">
        <w:rPr>
          <w:rFonts w:eastAsia="Calibri"/>
          <w:sz w:val="28"/>
          <w:szCs w:val="28"/>
          <w:lang w:eastAsia="en-US"/>
        </w:rPr>
        <w:t>В связи с тем, что выдача денежных средств, не подтвержденная распиской получателя, в оправдание остатка наличных денег в кассе не принимается, проверкой установлено расхождение между данными учета в кассовой книге</w:t>
      </w:r>
      <w:r w:rsidRPr="00311038">
        <w:rPr>
          <w:sz w:val="28"/>
          <w:szCs w:val="28"/>
        </w:rPr>
        <w:t xml:space="preserve"> МУП «Ресторан «Грот» и данными проверки по состоянию на 01.01.2013, а именно по состоянию на 01.01.2013: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-по данным учета МУП «Ресторан «Грот» остаток денежных сре</w:t>
      </w:r>
      <w:proofErr w:type="gramStart"/>
      <w:r w:rsidRPr="00311038">
        <w:rPr>
          <w:sz w:val="28"/>
          <w:szCs w:val="28"/>
        </w:rPr>
        <w:t>дств в к</w:t>
      </w:r>
      <w:proofErr w:type="gramEnd"/>
      <w:r w:rsidRPr="00311038">
        <w:rPr>
          <w:sz w:val="28"/>
          <w:szCs w:val="28"/>
        </w:rPr>
        <w:t>ассе учреждения составил 8 642,55 руб.;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-по данным проверки – 211 642,55 руб.</w:t>
      </w:r>
    </w:p>
    <w:p w:rsidR="00191CE6" w:rsidRPr="00311038" w:rsidRDefault="00191CE6" w:rsidP="00191CE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Отклонение составило 203 000,00 руб.;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1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.2.В нарушение статьи 9 Федерального закона от 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06.12.2011 № 402-ФЗ (ред. от 28.12.2013) «О бухгалтерском учете» </w:t>
      </w:r>
      <w:r w:rsidR="00191CE6" w:rsidRPr="00311038">
        <w:rPr>
          <w:rFonts w:eastAsia="Calibri"/>
          <w:sz w:val="28"/>
          <w:szCs w:val="28"/>
          <w:lang w:eastAsia="en-US"/>
        </w:rPr>
        <w:t>расходы в общей сумме 20 248,00 руб. не подтверждены документами, содержащими необходимые реквизиты и служащими основанием для бухгалтерских проводок.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>.</w:t>
      </w:r>
      <w:r w:rsidR="00191CE6" w:rsidRPr="00311038">
        <w:rPr>
          <w:sz w:val="28"/>
          <w:szCs w:val="28"/>
          <w:u w:val="single"/>
        </w:rPr>
        <w:t xml:space="preserve">Были установлены </w:t>
      </w:r>
      <w:r w:rsidRPr="00311038">
        <w:rPr>
          <w:sz w:val="28"/>
          <w:szCs w:val="28"/>
          <w:u w:val="single"/>
        </w:rPr>
        <w:t xml:space="preserve">также </w:t>
      </w:r>
      <w:r w:rsidR="00191CE6" w:rsidRPr="00311038">
        <w:rPr>
          <w:sz w:val="28"/>
          <w:szCs w:val="28"/>
          <w:u w:val="single"/>
        </w:rPr>
        <w:t>нефинансовые нарушения</w:t>
      </w:r>
      <w:r w:rsidR="00191CE6" w:rsidRPr="00311038">
        <w:rPr>
          <w:sz w:val="28"/>
          <w:szCs w:val="28"/>
        </w:rPr>
        <w:t>: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.1. По ведению кассовых операций.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 xml:space="preserve">.1.1.В нарушение пункта 5.2 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Положения о порядке ведения кассовых операций с банкнотами и монетой Банка России на территории Российской Федерации, утвержденного Банком России 12.10.2011 № 373-П (далее – Положение № 373-П), </w:t>
      </w:r>
      <w:r w:rsidR="00191CE6" w:rsidRPr="00311038">
        <w:rPr>
          <w:sz w:val="28"/>
          <w:szCs w:val="28"/>
        </w:rPr>
        <w:t>записи в кассовой книге за 2012 год главным бухгалтером Буниной М.Н. велись не ежедневно;</w:t>
      </w:r>
      <w:proofErr w:type="gramEnd"/>
    </w:p>
    <w:p w:rsidR="00191CE6" w:rsidRPr="00311038" w:rsidRDefault="004E3E0A" w:rsidP="00191CE6">
      <w:pPr>
        <w:jc w:val="both"/>
        <w:rPr>
          <w:rFonts w:eastAsia="Calibri"/>
          <w:sz w:val="28"/>
          <w:szCs w:val="28"/>
          <w:lang w:eastAsia="en-US"/>
        </w:rPr>
      </w:pPr>
      <w:bookmarkStart w:id="1" w:name="sub_143"/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>.1.2.П</w:t>
      </w:r>
      <w:r w:rsidR="00191CE6" w:rsidRPr="00311038">
        <w:rPr>
          <w:rFonts w:eastAsia="Calibri"/>
          <w:sz w:val="28"/>
          <w:szCs w:val="28"/>
          <w:lang w:eastAsia="en-US"/>
        </w:rPr>
        <w:t>роверке не представлен распорядительный документ, устанавливающий в соответствии с пунктом 1.2. Положения № 373-П лимит остатка наличных денег в кассе МУП «Ресторан «Грот»;</w:t>
      </w:r>
    </w:p>
    <w:bookmarkEnd w:id="1"/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lastRenderedPageBreak/>
        <w:t xml:space="preserve">-в нарушение пункта 2.1 Положения N 373-П в кассовой книге за 2012 год допускались неоговоренные исправления сумм внесенных денежных средств, сумм остатка на конец дня, фамилий лиц, вносивших денежные средства; 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>.1.3.В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нарушение абзаца 3 пункта 4.2 Положения N 373-П в расчетно-платежной ведомости за февраль 2012 года (РКО № 26 от 13.02.2012) перед подписью лица, которому доверено получение наличных денег, главным бухгалтером Буниной М.Н. не сделана надпись «по доверенности»;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 xml:space="preserve">.1.4.В нарушение абзаца 2 пункта 2.2 </w:t>
      </w:r>
      <w:r w:rsidR="00191CE6" w:rsidRPr="00311038">
        <w:rPr>
          <w:rFonts w:eastAsia="Calibri"/>
          <w:sz w:val="28"/>
          <w:szCs w:val="28"/>
          <w:lang w:eastAsia="en-US"/>
        </w:rPr>
        <w:t>Положения N 373-П</w:t>
      </w:r>
      <w:r w:rsidR="00191CE6" w:rsidRPr="00311038">
        <w:rPr>
          <w:sz w:val="28"/>
          <w:szCs w:val="28"/>
        </w:rPr>
        <w:t xml:space="preserve"> к кассе за 2012 год приложены РКО, не п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одписанные директором </w:t>
      </w:r>
      <w:r w:rsidR="00191CE6" w:rsidRPr="00311038">
        <w:rPr>
          <w:sz w:val="28"/>
          <w:szCs w:val="28"/>
        </w:rPr>
        <w:t>МУП «Ресторан «Грот»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и (или) главным бухгалтером;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.1.5.В нарушение Указаний по применению и заполнению форм первичной учетной документации по кассовым операциям, утвержденных постановлением Госкомстата Российской Федерации от 18.08.1998 № 88 (ред. от 03.05.2000) «Об утверждении унифицированных форм первичной учетной документации по учету кассовых операций, по учету результатов инвентаризации», в расходных кассовых ордерах по строке «Основание» не указывалось содержание хозяйственной операции, а по строке «Приложение» не перечислялись прилагаемые</w:t>
      </w:r>
      <w:proofErr w:type="gramEnd"/>
      <w:r w:rsidR="00191CE6" w:rsidRPr="00311038">
        <w:rPr>
          <w:rFonts w:eastAsia="Calibri"/>
          <w:sz w:val="28"/>
          <w:szCs w:val="28"/>
          <w:lang w:eastAsia="en-US"/>
        </w:rPr>
        <w:t xml:space="preserve"> первичные и другие документы с указанием их номеров и дат составления;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 xml:space="preserve">      2</w:t>
      </w:r>
      <w:r w:rsidR="00191CE6" w:rsidRPr="00311038">
        <w:rPr>
          <w:rFonts w:eastAsia="Calibri"/>
          <w:sz w:val="28"/>
          <w:szCs w:val="28"/>
          <w:lang w:eastAsia="en-US"/>
        </w:rPr>
        <w:t>.2. По расчетам с подотчетными лицами.</w:t>
      </w:r>
    </w:p>
    <w:p w:rsidR="00191CE6" w:rsidRPr="00311038" w:rsidRDefault="004E3E0A" w:rsidP="00191CE6">
      <w:pPr>
        <w:spacing w:line="264" w:lineRule="auto"/>
        <w:jc w:val="both"/>
        <w:rPr>
          <w:b/>
          <w:sz w:val="28"/>
          <w:szCs w:val="28"/>
        </w:rPr>
      </w:pPr>
      <w:r w:rsidRPr="00311038">
        <w:rPr>
          <w:rFonts w:eastAsia="Calibri"/>
          <w:bCs/>
          <w:sz w:val="28"/>
          <w:szCs w:val="28"/>
          <w:lang w:eastAsia="en-US"/>
        </w:rPr>
        <w:t>2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.2.1.В нарушение абзаца 1 пункта 4.4. 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Положения № 373-П </w:t>
      </w:r>
      <w:r w:rsidR="00191CE6" w:rsidRPr="00311038">
        <w:rPr>
          <w:rFonts w:eastAsia="Calibri"/>
          <w:bCs/>
          <w:sz w:val="28"/>
          <w:szCs w:val="28"/>
          <w:lang w:eastAsia="en-US"/>
        </w:rPr>
        <w:t>выдача наличных денег работнику под отчет производилась без его письменного заявления, содержащего разрешительную надпись руководителя о сумме наличных денег и о сроке, на который выдаются наличные деньги, подпись руководителя и дату.</w:t>
      </w:r>
    </w:p>
    <w:p w:rsidR="00191CE6" w:rsidRPr="00311038" w:rsidRDefault="004E3E0A" w:rsidP="00191CE6">
      <w:pPr>
        <w:autoSpaceDE w:val="0"/>
        <w:autoSpaceDN w:val="0"/>
        <w:adjustRightInd w:val="0"/>
        <w:spacing w:line="264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11038">
        <w:rPr>
          <w:rFonts w:eastAsia="Calibri"/>
          <w:bCs/>
          <w:sz w:val="28"/>
          <w:szCs w:val="28"/>
          <w:lang w:eastAsia="en-US"/>
        </w:rPr>
        <w:t>2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.2.2.В нарушение </w:t>
      </w:r>
      <w:hyperlink r:id="rId9" w:history="1">
        <w:r w:rsidR="00191CE6" w:rsidRPr="00311038">
          <w:rPr>
            <w:rStyle w:val="a6"/>
            <w:rFonts w:eastAsia="Calibri"/>
            <w:bCs/>
            <w:color w:val="auto"/>
            <w:sz w:val="28"/>
            <w:szCs w:val="28"/>
            <w:u w:val="none"/>
            <w:lang w:eastAsia="en-US"/>
          </w:rPr>
          <w:t>абзаца 3 пункта 4.4</w:t>
        </w:r>
      </w:hyperlink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 Положения N 373-П выдача наличных денег под отчет производилась при наличии задолженности подотчетного лица по ранее выданному ему авансу.</w:t>
      </w:r>
    </w:p>
    <w:p w:rsidR="00191CE6" w:rsidRPr="00311038" w:rsidRDefault="004E3E0A" w:rsidP="00191CE6">
      <w:pPr>
        <w:autoSpaceDE w:val="0"/>
        <w:autoSpaceDN w:val="0"/>
        <w:adjustRightInd w:val="0"/>
        <w:spacing w:line="264" w:lineRule="auto"/>
        <w:jc w:val="both"/>
        <w:rPr>
          <w:color w:val="000000"/>
          <w:sz w:val="28"/>
          <w:szCs w:val="28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.2.3. И</w:t>
      </w:r>
      <w:r w:rsidR="00191CE6" w:rsidRPr="00311038">
        <w:rPr>
          <w:color w:val="000000"/>
          <w:sz w:val="28"/>
          <w:szCs w:val="28"/>
        </w:rPr>
        <w:t>мели место случаи принятия к учету авансовых отчетов;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color w:val="000000"/>
          <w:sz w:val="28"/>
          <w:szCs w:val="28"/>
        </w:rPr>
        <w:t xml:space="preserve">-с приложением к ним незаполненных товарных чеков, </w:t>
      </w:r>
      <w:r w:rsidRPr="00311038">
        <w:rPr>
          <w:rFonts w:eastAsia="Calibri"/>
          <w:sz w:val="28"/>
          <w:szCs w:val="28"/>
          <w:lang w:eastAsia="en-US"/>
        </w:rPr>
        <w:t>подтверждающих произведенные подотчетным лицом расходы;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 xml:space="preserve">-на </w:t>
      </w:r>
      <w:hyperlink r:id="rId10" w:history="1">
        <w:r w:rsidRPr="00311038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 xml:space="preserve">оборотной </w:t>
        </w:r>
        <w:proofErr w:type="gramStart"/>
        <w:r w:rsidRPr="00311038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стороне</w:t>
        </w:r>
        <w:proofErr w:type="gramEnd"/>
      </w:hyperlink>
      <w:r w:rsidRPr="00311038">
        <w:rPr>
          <w:rFonts w:eastAsia="Calibri"/>
          <w:sz w:val="28"/>
          <w:szCs w:val="28"/>
          <w:lang w:eastAsia="en-US"/>
        </w:rPr>
        <w:t xml:space="preserve"> которых подотчетными лицами не записан перечень документов, подтверждающих произведенные расходы;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 xml:space="preserve">-не </w:t>
      </w:r>
      <w:proofErr w:type="gramStart"/>
      <w:r w:rsidRPr="00311038">
        <w:rPr>
          <w:rFonts w:eastAsia="Calibri"/>
          <w:sz w:val="28"/>
          <w:szCs w:val="28"/>
          <w:lang w:eastAsia="en-US"/>
        </w:rPr>
        <w:t>утвержденных</w:t>
      </w:r>
      <w:proofErr w:type="gramEnd"/>
      <w:r w:rsidRPr="00311038">
        <w:rPr>
          <w:rFonts w:eastAsia="Calibri"/>
          <w:sz w:val="28"/>
          <w:szCs w:val="28"/>
          <w:lang w:eastAsia="en-US"/>
        </w:rPr>
        <w:t xml:space="preserve"> директором учреждения.</w:t>
      </w:r>
    </w:p>
    <w:p w:rsidR="00191CE6" w:rsidRPr="00311038" w:rsidRDefault="004E3E0A" w:rsidP="00191CE6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.3.</w:t>
      </w:r>
      <w:r w:rsidR="00191CE6" w:rsidRPr="00311038">
        <w:rPr>
          <w:sz w:val="28"/>
          <w:szCs w:val="28"/>
        </w:rPr>
        <w:t xml:space="preserve"> По проведению и оформлению инвентаризаций.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.3.1.В</w:t>
      </w:r>
      <w:r w:rsidR="00191CE6" w:rsidRPr="00311038">
        <w:rPr>
          <w:sz w:val="28"/>
          <w:szCs w:val="28"/>
        </w:rPr>
        <w:t xml:space="preserve"> нарушение пункта 2.5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Методических указаний, утвержденных приказом Минфина Российской Федерации от 13.06.1995 № 49 (ред. от 08.11.2010) «Об утверждении Методических указаний по инвентаризации имущества и финансовых обязательств» (далее - Методические указания по инвентаризации) в представленных </w:t>
      </w:r>
      <w:r w:rsidR="00191CE6" w:rsidRPr="00311038">
        <w:rPr>
          <w:sz w:val="28"/>
          <w:szCs w:val="28"/>
        </w:rPr>
        <w:t>инвентаризационных описях от 08.02.2013 не указано количество и сумма продуктов, числящихся по бухгалтерскому учету;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 xml:space="preserve">.3.2.В нарушение пункта 1.5 Методических указаний по инвентаризации перед составлением годовой отчетности не проведена инвентаризация активов и обязательств в установленном порядке. </w:t>
      </w:r>
    </w:p>
    <w:p w:rsidR="00191CE6" w:rsidRPr="00311038" w:rsidRDefault="004E3E0A" w:rsidP="00191CE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>.4. По учету материальных запасов.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038">
        <w:rPr>
          <w:sz w:val="28"/>
          <w:szCs w:val="28"/>
        </w:rPr>
        <w:lastRenderedPageBreak/>
        <w:t>2</w:t>
      </w:r>
      <w:r w:rsidR="00191CE6" w:rsidRPr="00311038">
        <w:rPr>
          <w:sz w:val="28"/>
          <w:szCs w:val="28"/>
        </w:rPr>
        <w:t>.4.1.В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нарушение </w:t>
      </w:r>
      <w:r w:rsidR="00191CE6" w:rsidRPr="00311038">
        <w:rPr>
          <w:sz w:val="28"/>
          <w:szCs w:val="28"/>
        </w:rPr>
        <w:t xml:space="preserve">Указаний по применению форм первичной учетной документации по учету операций в общественном питании, утвержденных </w:t>
      </w:r>
      <w:r w:rsidR="00191CE6" w:rsidRPr="00311038">
        <w:rPr>
          <w:color w:val="222222"/>
          <w:sz w:val="28"/>
          <w:szCs w:val="28"/>
        </w:rPr>
        <w:t>постановлением Госкомстата России от 25.12.1998 № 132 «Об утверждении унифицированных форм первичной учетной документации по учету торговых операций», в МУП «Ресторан «Грот»:</w:t>
      </w:r>
    </w:p>
    <w:p w:rsidR="00191CE6" w:rsidRPr="00311038" w:rsidRDefault="00191CE6" w:rsidP="00191CE6">
      <w:pPr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color w:val="222222"/>
          <w:sz w:val="28"/>
          <w:szCs w:val="28"/>
        </w:rPr>
        <w:t>-</w:t>
      </w:r>
      <w:r w:rsidRPr="00311038">
        <w:rPr>
          <w:rFonts w:eastAsia="Calibri"/>
          <w:sz w:val="28"/>
          <w:szCs w:val="28"/>
          <w:lang w:eastAsia="en-US"/>
        </w:rPr>
        <w:t>для контроля за движением и сохранностью сырья и готовых изделий на кухне, в баре, буфете применялись товарные отчеты, где не предусмотрено решение директора и его подписи;</w:t>
      </w:r>
    </w:p>
    <w:p w:rsidR="00191CE6" w:rsidRPr="00311038" w:rsidRDefault="00191CE6" w:rsidP="00191CE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-для оформления отпуска продуктов и тары из кладовой организации в производство (кухню), буфеты, мелкорозничную сеть применялась «фактура», тогда как следовало применять накладную на отпуск товара (</w:t>
      </w:r>
      <w:hyperlink r:id="rId11" w:history="1">
        <w:r w:rsidRPr="00311038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форма № ОП-4</w:t>
        </w:r>
        <w:r w:rsidRPr="00311038">
          <w:rPr>
            <w:rStyle w:val="a6"/>
            <w:rFonts w:eastAsia="Calibri"/>
            <w:sz w:val="28"/>
            <w:szCs w:val="28"/>
            <w:lang w:eastAsia="en-US"/>
          </w:rPr>
          <w:t>)</w:t>
        </w:r>
      </w:hyperlink>
      <w:r w:rsidRPr="00311038">
        <w:rPr>
          <w:rFonts w:eastAsia="Calibri"/>
          <w:sz w:val="28"/>
          <w:szCs w:val="28"/>
          <w:lang w:eastAsia="en-US"/>
        </w:rPr>
        <w:t>.</w:t>
      </w:r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color w:val="000000"/>
          <w:sz w:val="28"/>
          <w:szCs w:val="28"/>
        </w:rPr>
        <w:t>2</w:t>
      </w:r>
      <w:r w:rsidR="00191CE6" w:rsidRPr="00311038">
        <w:rPr>
          <w:color w:val="000000"/>
          <w:sz w:val="28"/>
          <w:szCs w:val="28"/>
        </w:rPr>
        <w:t xml:space="preserve">.4.2. </w:t>
      </w:r>
      <w:proofErr w:type="gramStart"/>
      <w:r w:rsidR="00191CE6" w:rsidRPr="00311038">
        <w:rPr>
          <w:color w:val="000000"/>
          <w:sz w:val="28"/>
          <w:szCs w:val="28"/>
        </w:rPr>
        <w:t>В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 нарушение пункта 4 статьи 9 Федерального закона </w:t>
      </w:r>
      <w:r w:rsidR="00191CE6" w:rsidRPr="00311038">
        <w:rPr>
          <w:rFonts w:eastAsia="Calibri"/>
          <w:bCs/>
          <w:sz w:val="28"/>
          <w:szCs w:val="28"/>
          <w:lang w:eastAsia="en-US"/>
        </w:rPr>
        <w:t>06.12.2011 № 402-ФЗ (ред. от 28.12.2013) «О бухгалтерском учете»</w:t>
      </w:r>
      <w:r w:rsidR="00191CE6" w:rsidRPr="00311038">
        <w:rPr>
          <w:rFonts w:eastAsia="Calibri"/>
          <w:sz w:val="28"/>
          <w:szCs w:val="28"/>
          <w:lang w:eastAsia="en-US"/>
        </w:rPr>
        <w:t>, списание продуктов произведено по «фактуре», не имеющей обязательных реквизитов, установленных пунктом 2 статьи 9 Федерального закона № 402-ФЗ (далее - Федеральный закон № 402-ФЗ), а именно: в акте отсутствуют подписи лица (лиц), совершившего (совершивших) операцию и содержание факта хозяйственной операции.</w:t>
      </w:r>
      <w:proofErr w:type="gramEnd"/>
    </w:p>
    <w:p w:rsidR="00191CE6" w:rsidRPr="00311038" w:rsidRDefault="004E3E0A" w:rsidP="00191CE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.4.3. </w:t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В нарушение </w:t>
      </w:r>
      <w:proofErr w:type="gramStart"/>
      <w:r w:rsidR="00191CE6" w:rsidRPr="00311038">
        <w:rPr>
          <w:rFonts w:eastAsia="Calibri"/>
          <w:bCs/>
          <w:sz w:val="28"/>
          <w:szCs w:val="28"/>
          <w:lang w:eastAsia="en-US"/>
        </w:rPr>
        <w:t>п</w:t>
      </w:r>
      <w:proofErr w:type="gramEnd"/>
      <w:r w:rsidR="00996804" w:rsidRPr="00311038">
        <w:rPr>
          <w:sz w:val="28"/>
          <w:szCs w:val="28"/>
        </w:rPr>
        <w:fldChar w:fldCharType="begin"/>
      </w:r>
      <w:r w:rsidR="00996804" w:rsidRPr="00311038">
        <w:rPr>
          <w:sz w:val="28"/>
          <w:szCs w:val="28"/>
        </w:rPr>
        <w:instrText xml:space="preserve"> HYPERLINK "consultan</w:instrText>
      </w:r>
      <w:r w:rsidR="00996804" w:rsidRPr="00311038">
        <w:rPr>
          <w:sz w:val="28"/>
          <w:szCs w:val="28"/>
        </w:rPr>
        <w:instrText xml:space="preserve">tplus://offline/ref=1C9452662A78D5214DDADCE6B53ADBBC45BF96124C10FE521FF412616CAA602F172E3DA8B9DEE3kAc5C" </w:instrText>
      </w:r>
      <w:r w:rsidR="00996804" w:rsidRPr="00311038">
        <w:rPr>
          <w:sz w:val="28"/>
          <w:szCs w:val="28"/>
        </w:rPr>
        <w:fldChar w:fldCharType="separate"/>
      </w:r>
      <w:r w:rsidR="00191CE6" w:rsidRPr="00311038">
        <w:rPr>
          <w:rStyle w:val="a6"/>
          <w:rFonts w:eastAsia="Calibri"/>
          <w:bCs/>
          <w:color w:val="auto"/>
          <w:sz w:val="28"/>
          <w:szCs w:val="28"/>
          <w:u w:val="none"/>
          <w:lang w:eastAsia="en-US"/>
        </w:rPr>
        <w:t>ункта 13</w:t>
      </w:r>
      <w:r w:rsidR="00996804" w:rsidRPr="00311038">
        <w:rPr>
          <w:rStyle w:val="a6"/>
          <w:rFonts w:eastAsia="Calibri"/>
          <w:bCs/>
          <w:color w:val="auto"/>
          <w:sz w:val="28"/>
          <w:szCs w:val="28"/>
          <w:u w:val="none"/>
          <w:lang w:eastAsia="en-US"/>
        </w:rPr>
        <w:fldChar w:fldCharType="end"/>
      </w:r>
      <w:r w:rsidR="00191CE6" w:rsidRPr="00311038">
        <w:rPr>
          <w:rFonts w:eastAsia="Calibri"/>
          <w:bCs/>
          <w:sz w:val="28"/>
          <w:szCs w:val="28"/>
          <w:lang w:eastAsia="en-US"/>
        </w:rPr>
        <w:t xml:space="preserve"> приказа </w:t>
      </w:r>
      <w:r w:rsidR="00191CE6" w:rsidRPr="00311038">
        <w:rPr>
          <w:rFonts w:eastAsia="Calibri"/>
          <w:sz w:val="28"/>
          <w:szCs w:val="28"/>
          <w:lang w:eastAsia="en-US"/>
        </w:rPr>
        <w:t>М</w:t>
      </w:r>
      <w:r w:rsidR="00191CE6" w:rsidRPr="00311038">
        <w:rPr>
          <w:rFonts w:eastAsia="Calibri"/>
          <w:bCs/>
          <w:sz w:val="28"/>
          <w:szCs w:val="28"/>
          <w:lang w:eastAsia="en-US"/>
        </w:rPr>
        <w:t>инистерства транспорта Российской Федерации от 18.09.2008 № 152 «Об утверждении обязательных реквизитов и порядка заполнения путевых листов» в путевых листах не фиксировались показания спидометров при выезде транспортного средства с постоянной стоянки и при его заезде на постоянную стоянку, что необходимо для расчета пробега автотранспортного средства.</w:t>
      </w:r>
    </w:p>
    <w:p w:rsidR="00191CE6" w:rsidRPr="00311038" w:rsidRDefault="00191CE6" w:rsidP="00191CE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Кроме того, в представленных путевых листах не заполнялись сведения о количестве пройденных автотранспортным средством километров, движении горючего. В то же время, заполнение этих данных обязательно, поскольку они указывают на количество израсходованного топлива и подтверждают целевой характер его использования.</w:t>
      </w:r>
    </w:p>
    <w:p w:rsidR="00191CE6" w:rsidRPr="00311038" w:rsidRDefault="004E3E0A" w:rsidP="00191CE6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sz w:val="28"/>
          <w:szCs w:val="28"/>
          <w:lang w:eastAsia="en-US"/>
        </w:rPr>
        <w:t>2</w:t>
      </w:r>
      <w:r w:rsidR="00191CE6" w:rsidRPr="00311038">
        <w:rPr>
          <w:rFonts w:eastAsia="Calibri"/>
          <w:sz w:val="28"/>
          <w:szCs w:val="28"/>
          <w:lang w:eastAsia="en-US"/>
        </w:rPr>
        <w:t>.5.</w:t>
      </w:r>
      <w:r w:rsidR="00191CE6" w:rsidRPr="00311038">
        <w:rPr>
          <w:sz w:val="28"/>
          <w:szCs w:val="28"/>
        </w:rPr>
        <w:t xml:space="preserve"> По ведению регистров бухгалтерского учета.</w:t>
      </w:r>
    </w:p>
    <w:p w:rsidR="00191CE6" w:rsidRPr="00311038" w:rsidRDefault="004E3E0A" w:rsidP="00191CE6">
      <w:pPr>
        <w:autoSpaceDE w:val="0"/>
        <w:autoSpaceDN w:val="0"/>
        <w:adjustRightInd w:val="0"/>
        <w:spacing w:line="264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311038">
        <w:rPr>
          <w:sz w:val="28"/>
          <w:szCs w:val="28"/>
        </w:rPr>
        <w:t>2</w:t>
      </w:r>
      <w:r w:rsidR="00191CE6" w:rsidRPr="00311038">
        <w:rPr>
          <w:sz w:val="28"/>
          <w:szCs w:val="28"/>
        </w:rPr>
        <w:t xml:space="preserve">.5.1. В нарушение </w:t>
      </w:r>
      <w:r w:rsidR="00191CE6" w:rsidRPr="00311038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191CE6" w:rsidRPr="00311038">
        <w:rPr>
          <w:rFonts w:eastAsia="Calibri"/>
          <w:bCs/>
          <w:sz w:val="28"/>
          <w:szCs w:val="28"/>
          <w:lang w:eastAsia="en-US"/>
        </w:rPr>
        <w:t>№ 402-ФЗ:</w:t>
      </w:r>
    </w:p>
    <w:p w:rsidR="00191CE6" w:rsidRPr="00311038" w:rsidRDefault="00191CE6" w:rsidP="00191CE6">
      <w:pPr>
        <w:autoSpaceDE w:val="0"/>
        <w:autoSpaceDN w:val="0"/>
        <w:adjustRightInd w:val="0"/>
        <w:spacing w:line="264" w:lineRule="auto"/>
        <w:jc w:val="both"/>
        <w:rPr>
          <w:rFonts w:eastAsia="Calibri"/>
          <w:sz w:val="28"/>
          <w:szCs w:val="28"/>
          <w:lang w:eastAsia="en-US"/>
        </w:rPr>
      </w:pPr>
      <w:r w:rsidRPr="00311038">
        <w:rPr>
          <w:rFonts w:eastAsia="Calibri"/>
          <w:bCs/>
          <w:sz w:val="28"/>
          <w:szCs w:val="28"/>
          <w:lang w:eastAsia="en-US"/>
        </w:rPr>
        <w:t>-</w:t>
      </w:r>
      <w:r w:rsidRPr="00311038">
        <w:rPr>
          <w:sz w:val="28"/>
          <w:szCs w:val="28"/>
        </w:rPr>
        <w:t xml:space="preserve">подпункта 7 пункта </w:t>
      </w:r>
      <w:hyperlink r:id="rId12" w:history="1">
        <w:r w:rsidRPr="00311038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4 статьи 10</w:t>
        </w:r>
      </w:hyperlink>
      <w:r w:rsidRPr="00311038">
        <w:rPr>
          <w:rFonts w:eastAsia="Calibri"/>
          <w:sz w:val="28"/>
          <w:szCs w:val="28"/>
          <w:lang w:eastAsia="en-US"/>
        </w:rPr>
        <w:t xml:space="preserve"> регистры бухгалтерского учета (главные книги, журналы-ордера, ведомости за 2012 и 2013 годы) не заверены подписями лиц, ответственных за ведение регистра, с указанием их фамилий и инициалов либо иных реквизитов, необходимых для идентификации этих лиц;</w:t>
      </w:r>
    </w:p>
    <w:p w:rsidR="000B5A91" w:rsidRPr="00311038" w:rsidRDefault="00191CE6" w:rsidP="00311038">
      <w:pPr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</w:rPr>
      </w:pPr>
      <w:r w:rsidRPr="00311038">
        <w:rPr>
          <w:rFonts w:eastAsia="Calibri"/>
          <w:sz w:val="28"/>
          <w:szCs w:val="28"/>
          <w:lang w:eastAsia="en-US"/>
        </w:rPr>
        <w:t>-</w:t>
      </w:r>
      <w:r w:rsidRPr="00311038">
        <w:rPr>
          <w:sz w:val="28"/>
          <w:szCs w:val="28"/>
        </w:rPr>
        <w:t xml:space="preserve">пункта </w:t>
      </w:r>
      <w:hyperlink r:id="rId13" w:history="1">
        <w:r w:rsidRPr="00311038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5 статьи 10</w:t>
        </w:r>
      </w:hyperlink>
      <w:r w:rsidRPr="00311038">
        <w:rPr>
          <w:rFonts w:eastAsia="Calibri"/>
          <w:sz w:val="28"/>
          <w:szCs w:val="28"/>
          <w:lang w:eastAsia="en-US"/>
        </w:rPr>
        <w:t xml:space="preserve"> формы регистров бухгалтерского учета не утверждены директором учреждения. </w:t>
      </w:r>
    </w:p>
    <w:p w:rsidR="00034F0D" w:rsidRDefault="00034F0D" w:rsidP="00034F0D">
      <w:pPr>
        <w:pStyle w:val="a4"/>
        <w:tabs>
          <w:tab w:val="left" w:pos="8080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Установленные  нарушения  недопустимы  и  должны  быть  устранены, а  поэтому  на  основании  изложенного, руководствуясь  статьёй 16 Федерального  закона  «Об  общих  принципах  организации  и  деятельности  контрольно-счётных  органов  субъектов  Российской  Федерации  и  муниципальных  образований»,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ПРЕДЛАГАЮ: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1.Безотлагательно  рассмотреть  настоящее  представление  и  обсудить  его  </w:t>
      </w:r>
      <w:proofErr w:type="gramStart"/>
      <w:r>
        <w:rPr>
          <w:sz w:val="28"/>
          <w:szCs w:val="28"/>
        </w:rPr>
        <w:t>на</w:t>
      </w:r>
      <w:proofErr w:type="gramEnd"/>
    </w:p>
    <w:p w:rsidR="00034F0D" w:rsidRDefault="00034F0D" w:rsidP="00034F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совещании</w:t>
      </w:r>
      <w:proofErr w:type="gramEnd"/>
      <w:r>
        <w:rPr>
          <w:sz w:val="28"/>
          <w:szCs w:val="28"/>
        </w:rPr>
        <w:t>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2.Принять  все  необходимые  меры  для  устранения  и  недопущения  впредь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выявленных нарушений.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>3.За  допущенн</w:t>
      </w:r>
      <w:r>
        <w:rPr>
          <w:sz w:val="28"/>
          <w:szCs w:val="28"/>
        </w:rPr>
        <w:t>ые нарушения</w:t>
      </w:r>
      <w:r>
        <w:rPr>
          <w:sz w:val="28"/>
          <w:szCs w:val="28"/>
        </w:rPr>
        <w:t xml:space="preserve">  привлечь виновных лиц  к строгой дисциплинарной  ответственности.</w:t>
      </w:r>
    </w:p>
    <w:p w:rsidR="00034F0D" w:rsidRDefault="00034F0D" w:rsidP="000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течение  месяца  со  дня  получения  Представления  Вы  обязаны  уведомить  в  письменной  форме  Контрольно-счётную  палату  о  принятых  по  результатам  рассмотрения  представления  решениях  и  мерах.</w:t>
      </w:r>
    </w:p>
    <w:p w:rsidR="00034F0D" w:rsidRDefault="00034F0D" w:rsidP="00034F0D">
      <w:pPr>
        <w:jc w:val="both"/>
        <w:rPr>
          <w:sz w:val="28"/>
          <w:szCs w:val="28"/>
        </w:rPr>
      </w:pPr>
    </w:p>
    <w:p w:rsidR="00034F0D" w:rsidRDefault="00034F0D" w:rsidP="00034F0D">
      <w:pPr>
        <w:jc w:val="both"/>
        <w:rPr>
          <w:sz w:val="28"/>
          <w:szCs w:val="28"/>
        </w:rPr>
      </w:pPr>
    </w:p>
    <w:p w:rsidR="000B5A91" w:rsidRDefault="000B5A91" w:rsidP="00962EF4">
      <w:pPr>
        <w:pStyle w:val="a4"/>
        <w:tabs>
          <w:tab w:val="left" w:pos="7938"/>
        </w:tabs>
        <w:ind w:firstLine="709"/>
        <w:jc w:val="both"/>
        <w:rPr>
          <w:b w:val="0"/>
          <w:szCs w:val="28"/>
        </w:rPr>
      </w:pP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0B5A91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Контрольно-счётной палаты </w:t>
      </w:r>
    </w:p>
    <w:p w:rsidR="006E0F38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  <w:r>
        <w:rPr>
          <w:b w:val="0"/>
          <w:szCs w:val="28"/>
        </w:rPr>
        <w:t>Арсеньевского городского округа                                                          Н.А. Скорик</w:t>
      </w:r>
    </w:p>
    <w:p w:rsidR="000B5A91" w:rsidRPr="00856615" w:rsidRDefault="000B5A91" w:rsidP="000B5A91">
      <w:pPr>
        <w:pStyle w:val="a4"/>
        <w:tabs>
          <w:tab w:val="left" w:pos="7938"/>
        </w:tabs>
        <w:jc w:val="both"/>
        <w:rPr>
          <w:b w:val="0"/>
          <w:szCs w:val="28"/>
        </w:rPr>
      </w:pPr>
    </w:p>
    <w:sectPr w:rsidR="000B5A91" w:rsidRPr="00856615" w:rsidSect="006E0F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134" w:right="851" w:bottom="1135" w:left="1418" w:header="294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04" w:rsidRDefault="00996804" w:rsidP="003A687D">
      <w:r>
        <w:separator/>
      </w:r>
    </w:p>
  </w:endnote>
  <w:endnote w:type="continuationSeparator" w:id="0">
    <w:p w:rsidR="00996804" w:rsidRDefault="00996804" w:rsidP="003A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04" w:rsidRDefault="00996804" w:rsidP="003A687D">
      <w:r>
        <w:separator/>
      </w:r>
    </w:p>
  </w:footnote>
  <w:footnote w:type="continuationSeparator" w:id="0">
    <w:p w:rsidR="00996804" w:rsidRDefault="00996804" w:rsidP="003A6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30" w:rsidRDefault="00743F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84" w:rsidRDefault="00151E84">
    <w:pPr>
      <w:pStyle w:val="a8"/>
      <w:rPr>
        <w:noProof/>
        <w:color w:val="000000"/>
        <w:sz w:val="32"/>
        <w:vertAlign w:val="subscript"/>
      </w:rPr>
    </w:pPr>
    <w:r>
      <w:rPr>
        <w:noProof/>
        <w:color w:val="000000"/>
        <w:sz w:val="32"/>
        <w:vertAlign w:val="subscript"/>
      </w:rPr>
      <w:t xml:space="preserve">                             </w:t>
    </w:r>
    <w:r w:rsidR="00743F30">
      <w:rPr>
        <w:noProof/>
        <w:color w:val="000000"/>
        <w:sz w:val="32"/>
        <w:vertAlign w:val="subscript"/>
      </w:rPr>
      <w:t xml:space="preserve"> </w:t>
    </w:r>
    <w:r>
      <w:rPr>
        <w:noProof/>
        <w:color w:val="000000"/>
        <w:sz w:val="32"/>
        <w:vertAlign w:val="subscript"/>
      </w:rPr>
      <w:t xml:space="preserve">  </w:t>
    </w:r>
    <w:r w:rsidR="00996804">
      <w:rPr>
        <w:noProof/>
        <w:color w:val="000000"/>
        <w:sz w:val="32"/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Герб4" style="width:47.25pt;height:59.25pt;visibility:visible">
          <v:imagedata r:id="rId1" o:title="Герб4"/>
        </v:shape>
      </w:pict>
    </w:r>
  </w:p>
  <w:p w:rsidR="00151E84" w:rsidRDefault="00151E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CE6"/>
    <w:rsid w:val="0001185B"/>
    <w:rsid w:val="0001330F"/>
    <w:rsid w:val="00034F0D"/>
    <w:rsid w:val="00057441"/>
    <w:rsid w:val="000862D3"/>
    <w:rsid w:val="000902F5"/>
    <w:rsid w:val="00091CD1"/>
    <w:rsid w:val="000B5A91"/>
    <w:rsid w:val="000B750E"/>
    <w:rsid w:val="000E5716"/>
    <w:rsid w:val="000F091F"/>
    <w:rsid w:val="001066CF"/>
    <w:rsid w:val="00110CF2"/>
    <w:rsid w:val="0011435C"/>
    <w:rsid w:val="00121773"/>
    <w:rsid w:val="00125E3F"/>
    <w:rsid w:val="00135B15"/>
    <w:rsid w:val="00151E84"/>
    <w:rsid w:val="00174907"/>
    <w:rsid w:val="00191CE6"/>
    <w:rsid w:val="001C149D"/>
    <w:rsid w:val="001E09E6"/>
    <w:rsid w:val="001E6822"/>
    <w:rsid w:val="001F76EB"/>
    <w:rsid w:val="0021259B"/>
    <w:rsid w:val="0023446D"/>
    <w:rsid w:val="0024418A"/>
    <w:rsid w:val="002569EB"/>
    <w:rsid w:val="00283B18"/>
    <w:rsid w:val="00293233"/>
    <w:rsid w:val="00296588"/>
    <w:rsid w:val="002E41C0"/>
    <w:rsid w:val="002F2888"/>
    <w:rsid w:val="002F5A54"/>
    <w:rsid w:val="0030322C"/>
    <w:rsid w:val="00311038"/>
    <w:rsid w:val="00315F55"/>
    <w:rsid w:val="00334554"/>
    <w:rsid w:val="00347B5E"/>
    <w:rsid w:val="0036064B"/>
    <w:rsid w:val="003823EB"/>
    <w:rsid w:val="00382B8F"/>
    <w:rsid w:val="003A687D"/>
    <w:rsid w:val="003C3F39"/>
    <w:rsid w:val="003C7FC8"/>
    <w:rsid w:val="003D007C"/>
    <w:rsid w:val="003D0A34"/>
    <w:rsid w:val="003D5A4D"/>
    <w:rsid w:val="003F4799"/>
    <w:rsid w:val="00406503"/>
    <w:rsid w:val="00422ADD"/>
    <w:rsid w:val="0042700B"/>
    <w:rsid w:val="00430CC8"/>
    <w:rsid w:val="00433E34"/>
    <w:rsid w:val="00450D6E"/>
    <w:rsid w:val="0045264A"/>
    <w:rsid w:val="0045764C"/>
    <w:rsid w:val="0046645D"/>
    <w:rsid w:val="00480087"/>
    <w:rsid w:val="00485969"/>
    <w:rsid w:val="004E2283"/>
    <w:rsid w:val="004E3E0A"/>
    <w:rsid w:val="004F03B2"/>
    <w:rsid w:val="004F16D3"/>
    <w:rsid w:val="005069CF"/>
    <w:rsid w:val="00507F72"/>
    <w:rsid w:val="00523FFF"/>
    <w:rsid w:val="00525AF7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53C7"/>
    <w:rsid w:val="00602CDA"/>
    <w:rsid w:val="00611D40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2603"/>
    <w:rsid w:val="006A360A"/>
    <w:rsid w:val="006B1E55"/>
    <w:rsid w:val="006C49B3"/>
    <w:rsid w:val="006E0F38"/>
    <w:rsid w:val="006E5C5D"/>
    <w:rsid w:val="006F04B9"/>
    <w:rsid w:val="00704317"/>
    <w:rsid w:val="00743F30"/>
    <w:rsid w:val="007532BB"/>
    <w:rsid w:val="007624B6"/>
    <w:rsid w:val="0077662F"/>
    <w:rsid w:val="007C35C1"/>
    <w:rsid w:val="007D000D"/>
    <w:rsid w:val="007E1F85"/>
    <w:rsid w:val="007E3A93"/>
    <w:rsid w:val="007F11DF"/>
    <w:rsid w:val="00814D23"/>
    <w:rsid w:val="00815236"/>
    <w:rsid w:val="00817B98"/>
    <w:rsid w:val="00827222"/>
    <w:rsid w:val="00830DE8"/>
    <w:rsid w:val="00847897"/>
    <w:rsid w:val="008511C0"/>
    <w:rsid w:val="0085301D"/>
    <w:rsid w:val="00853A1A"/>
    <w:rsid w:val="00856615"/>
    <w:rsid w:val="008668B2"/>
    <w:rsid w:val="008737CE"/>
    <w:rsid w:val="008A7033"/>
    <w:rsid w:val="0090296B"/>
    <w:rsid w:val="00905BD0"/>
    <w:rsid w:val="00962EF4"/>
    <w:rsid w:val="009734FE"/>
    <w:rsid w:val="00985EA9"/>
    <w:rsid w:val="00996804"/>
    <w:rsid w:val="009A279A"/>
    <w:rsid w:val="009B7DAE"/>
    <w:rsid w:val="009C7D88"/>
    <w:rsid w:val="009D42F0"/>
    <w:rsid w:val="009E370E"/>
    <w:rsid w:val="009F390B"/>
    <w:rsid w:val="00A16593"/>
    <w:rsid w:val="00A2445C"/>
    <w:rsid w:val="00A30442"/>
    <w:rsid w:val="00A47833"/>
    <w:rsid w:val="00A506DF"/>
    <w:rsid w:val="00A636EE"/>
    <w:rsid w:val="00A7228D"/>
    <w:rsid w:val="00A742A8"/>
    <w:rsid w:val="00A96AE4"/>
    <w:rsid w:val="00AA4131"/>
    <w:rsid w:val="00AA5A80"/>
    <w:rsid w:val="00AE0960"/>
    <w:rsid w:val="00B20EF6"/>
    <w:rsid w:val="00B41446"/>
    <w:rsid w:val="00B41450"/>
    <w:rsid w:val="00B70F85"/>
    <w:rsid w:val="00B82A11"/>
    <w:rsid w:val="00C03397"/>
    <w:rsid w:val="00C0799F"/>
    <w:rsid w:val="00C22A54"/>
    <w:rsid w:val="00C305BA"/>
    <w:rsid w:val="00C30D30"/>
    <w:rsid w:val="00C31053"/>
    <w:rsid w:val="00C411F5"/>
    <w:rsid w:val="00C84E3A"/>
    <w:rsid w:val="00CA70E3"/>
    <w:rsid w:val="00CA7180"/>
    <w:rsid w:val="00CD40FF"/>
    <w:rsid w:val="00CD69F2"/>
    <w:rsid w:val="00CE4DD4"/>
    <w:rsid w:val="00CE6FD2"/>
    <w:rsid w:val="00D3249D"/>
    <w:rsid w:val="00D4625A"/>
    <w:rsid w:val="00D50862"/>
    <w:rsid w:val="00D51D8F"/>
    <w:rsid w:val="00D51E36"/>
    <w:rsid w:val="00D578A5"/>
    <w:rsid w:val="00D86AF5"/>
    <w:rsid w:val="00D91BA2"/>
    <w:rsid w:val="00DD1EC0"/>
    <w:rsid w:val="00DE45F1"/>
    <w:rsid w:val="00E51339"/>
    <w:rsid w:val="00E52C2D"/>
    <w:rsid w:val="00E61DE6"/>
    <w:rsid w:val="00E80907"/>
    <w:rsid w:val="00E91284"/>
    <w:rsid w:val="00EA69F1"/>
    <w:rsid w:val="00ED6EDC"/>
    <w:rsid w:val="00EE2161"/>
    <w:rsid w:val="00EF39C1"/>
    <w:rsid w:val="00F02FBA"/>
    <w:rsid w:val="00F0408A"/>
    <w:rsid w:val="00F15B0B"/>
    <w:rsid w:val="00F20EAC"/>
    <w:rsid w:val="00F37D49"/>
    <w:rsid w:val="00F5168E"/>
    <w:rsid w:val="00F53D97"/>
    <w:rsid w:val="00F554D6"/>
    <w:rsid w:val="00F84574"/>
    <w:rsid w:val="00F86FD1"/>
    <w:rsid w:val="00FA4EA4"/>
    <w:rsid w:val="00FB6EFA"/>
    <w:rsid w:val="00FC7D9E"/>
    <w:rsid w:val="00FD3C0A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87D"/>
  </w:style>
  <w:style w:type="paragraph" w:styleId="aa">
    <w:name w:val="footer"/>
    <w:basedOn w:val="a"/>
    <w:link w:val="ab"/>
    <w:uiPriority w:val="99"/>
    <w:unhideWhenUsed/>
    <w:rsid w:val="003A6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87D"/>
  </w:style>
  <w:style w:type="paragraph" w:styleId="ac">
    <w:name w:val="No Spacing"/>
    <w:uiPriority w:val="1"/>
    <w:qFormat/>
    <w:rsid w:val="00191CE6"/>
    <w:rPr>
      <w:sz w:val="24"/>
      <w:szCs w:val="24"/>
    </w:rPr>
  </w:style>
  <w:style w:type="character" w:customStyle="1" w:styleId="a5">
    <w:name w:val="Основной текст Знак"/>
    <w:link w:val="a4"/>
    <w:rsid w:val="00034F0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762036A20000A8ED8167F74844E325F925DE22C3569823B056A6D661C0EC4B5BCB0C82FCDBB299A9i4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762036A20000A8ED8167F74844E325F925DE22C3569823B056A6D661C0EC4B5BCB0C82FCDBB299A9i4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DEF090678B4894F6806D51F404F3ECDDC0EF37E5F2037AAAB8967DEA43E45EE4C598326BE363yC44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F05D727B2D7B04145EF05CD81633A0C72DC43287AA999EEBC05CD58C3512579C439363F54AA96BFo7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0F05603EB9AE784AFE5258AE3ED3E6B79B3DDD4B3DF1D8B66350CD73B13B1429F1F3CA88FBC9EB37S7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80;&#1082;&#1086;&#1083;&#1072;&#1081;\Desktop\&#1041;&#1083;&#1072;&#1085;&#1082;&#1080;%20&#1050;&#1057;&#1055;\&#1041;&#1083;&#1072;&#1085;&#1082;-&#1059;&#1075;&#1083;&#1086;&#1074;&#1086;&#1081;%20&#1050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A7D2-1EE1-44BA-8A7D-A0A3F264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КСП</Template>
  <TotalTime>0</TotalTime>
  <Pages>5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2014-06-19T04:15:00Z</cp:lastPrinted>
  <dcterms:created xsi:type="dcterms:W3CDTF">2014-06-19T04:24:00Z</dcterms:created>
  <dcterms:modified xsi:type="dcterms:W3CDTF">2014-06-19T04:24:00Z</dcterms:modified>
</cp:coreProperties>
</file>