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F6" w:rsidRDefault="003F5AB9" w:rsidP="005558C3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  <w:r>
        <w:rPr>
          <w:bCs/>
          <w:color w:val="000000"/>
          <w:spacing w:val="20"/>
          <w:sz w:val="22"/>
          <w:szCs w:val="22"/>
        </w:rPr>
        <w:t xml:space="preserve"> </w:t>
      </w:r>
      <w:r w:rsidR="00E336B0">
        <w:rPr>
          <w:bCs/>
          <w:color w:val="000000"/>
          <w:spacing w:val="20"/>
          <w:sz w:val="22"/>
          <w:szCs w:val="22"/>
        </w:rPr>
        <w:t xml:space="preserve"> </w:t>
      </w:r>
    </w:p>
    <w:p w:rsidR="00B53139" w:rsidRPr="008B32F6" w:rsidRDefault="00DA7C05" w:rsidP="005558C3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  <w:r>
        <w:rPr>
          <w:noProof/>
          <w:sz w:val="22"/>
          <w:szCs w:val="22"/>
        </w:rPr>
        <w:pict>
          <v:shape id="_x0000_s1170" style="position:absolute;left:0;text-align:left;margin-left:235.1pt;margin-top:-207.15pt;width:23.6pt;height:16.55pt;z-index:251657728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/>
          </v:shape>
        </w:pict>
      </w:r>
      <w:r w:rsidR="00847859" w:rsidRPr="008B32F6">
        <w:rPr>
          <w:bCs/>
          <w:color w:val="000000"/>
          <w:spacing w:val="20"/>
          <w:sz w:val="22"/>
          <w:szCs w:val="22"/>
        </w:rPr>
        <w:t>КОНТРОЛЬНО-СЧЕТНАЯ ПАЛАТА</w:t>
      </w:r>
      <w:r w:rsidR="004A5560">
        <w:rPr>
          <w:bCs/>
          <w:color w:val="000000"/>
          <w:spacing w:val="20"/>
          <w:sz w:val="22"/>
          <w:szCs w:val="22"/>
        </w:rPr>
        <w:t xml:space="preserve"> </w:t>
      </w:r>
      <w:r w:rsidR="00B53139" w:rsidRPr="008B32F6">
        <w:rPr>
          <w:bCs/>
          <w:color w:val="000000"/>
          <w:spacing w:val="20"/>
          <w:sz w:val="22"/>
          <w:szCs w:val="22"/>
        </w:rPr>
        <w:t>АРСЕНЬЕВСКОГО</w:t>
      </w:r>
      <w:r w:rsidR="00406296">
        <w:rPr>
          <w:bCs/>
          <w:color w:val="000000"/>
          <w:spacing w:val="20"/>
          <w:sz w:val="22"/>
          <w:szCs w:val="22"/>
        </w:rPr>
        <w:t xml:space="preserve"> </w:t>
      </w:r>
      <w:r w:rsidR="00B53139" w:rsidRPr="008B32F6">
        <w:rPr>
          <w:bCs/>
          <w:color w:val="000000"/>
          <w:spacing w:val="20"/>
          <w:sz w:val="22"/>
          <w:szCs w:val="22"/>
        </w:rPr>
        <w:t>ГОРОДСКОГО ОКРУГА</w:t>
      </w:r>
    </w:p>
    <w:p w:rsidR="002D76DB" w:rsidRDefault="002D76DB" w:rsidP="00B53139">
      <w:pPr>
        <w:shd w:val="clear" w:color="auto" w:fill="FFFFFF"/>
        <w:ind w:firstLine="0"/>
        <w:jc w:val="center"/>
        <w:rPr>
          <w:color w:val="000000"/>
          <w:szCs w:val="26"/>
        </w:rPr>
      </w:pPr>
    </w:p>
    <w:p w:rsidR="009957FA" w:rsidRDefault="009957FA" w:rsidP="00B53139">
      <w:pPr>
        <w:shd w:val="clear" w:color="auto" w:fill="FFFFFF"/>
        <w:ind w:firstLine="0"/>
        <w:jc w:val="center"/>
        <w:rPr>
          <w:color w:val="000000"/>
          <w:szCs w:val="26"/>
        </w:rPr>
      </w:pPr>
    </w:p>
    <w:p w:rsidR="00012375" w:rsidRPr="00FE4134" w:rsidRDefault="00E336B0" w:rsidP="00012375">
      <w:pPr>
        <w:outlineLvl w:val="0"/>
        <w:rPr>
          <w:bCs/>
          <w:szCs w:val="26"/>
        </w:rPr>
      </w:pPr>
      <w:r>
        <w:rPr>
          <w:bCs/>
          <w:szCs w:val="26"/>
        </w:rPr>
        <w:t xml:space="preserve">                                </w:t>
      </w:r>
      <w:r w:rsidR="005B7B45">
        <w:rPr>
          <w:bCs/>
          <w:szCs w:val="26"/>
        </w:rPr>
        <w:t xml:space="preserve">                                            </w:t>
      </w:r>
      <w:r w:rsidR="0031470A">
        <w:rPr>
          <w:bCs/>
          <w:szCs w:val="26"/>
        </w:rPr>
        <w:t xml:space="preserve"> </w:t>
      </w:r>
      <w:r w:rsidR="005B7B45">
        <w:rPr>
          <w:bCs/>
          <w:szCs w:val="26"/>
        </w:rPr>
        <w:t xml:space="preserve"> </w:t>
      </w:r>
      <w:r w:rsidR="00012375" w:rsidRPr="00FE4134">
        <w:rPr>
          <w:bCs/>
          <w:szCs w:val="26"/>
        </w:rPr>
        <w:t>Утверждаю</w:t>
      </w:r>
    </w:p>
    <w:p w:rsidR="00012375" w:rsidRPr="00FE4134" w:rsidRDefault="00E336B0" w:rsidP="005B7B45">
      <w:pPr>
        <w:tabs>
          <w:tab w:val="left" w:pos="5670"/>
        </w:tabs>
        <w:rPr>
          <w:szCs w:val="26"/>
        </w:rPr>
      </w:pPr>
      <w:r>
        <w:rPr>
          <w:szCs w:val="26"/>
        </w:rPr>
        <w:t xml:space="preserve">                                                                              </w:t>
      </w:r>
      <w:r w:rsidR="00012375" w:rsidRPr="00FE4134">
        <w:rPr>
          <w:szCs w:val="26"/>
        </w:rPr>
        <w:t>Председатель</w:t>
      </w:r>
    </w:p>
    <w:p w:rsidR="00012375" w:rsidRPr="00FE4134" w:rsidRDefault="0031470A" w:rsidP="0031470A">
      <w:pPr>
        <w:rPr>
          <w:szCs w:val="26"/>
        </w:rPr>
      </w:pPr>
      <w:r>
        <w:rPr>
          <w:szCs w:val="26"/>
        </w:rPr>
        <w:t xml:space="preserve">                                                                              </w:t>
      </w:r>
      <w:r w:rsidR="00012375">
        <w:rPr>
          <w:szCs w:val="26"/>
        </w:rPr>
        <w:t>К</w:t>
      </w:r>
      <w:r w:rsidR="00012375" w:rsidRPr="00FE4134">
        <w:rPr>
          <w:szCs w:val="26"/>
        </w:rPr>
        <w:t xml:space="preserve">онтрольно-счетной </w:t>
      </w:r>
      <w:r w:rsidR="00012375">
        <w:rPr>
          <w:szCs w:val="26"/>
        </w:rPr>
        <w:t>п</w:t>
      </w:r>
      <w:r w:rsidR="00012375" w:rsidRPr="00FE4134">
        <w:rPr>
          <w:szCs w:val="26"/>
        </w:rPr>
        <w:t>алаты</w:t>
      </w:r>
    </w:p>
    <w:p w:rsidR="00012375" w:rsidRPr="00FE4134" w:rsidRDefault="0031470A" w:rsidP="0031470A">
      <w:pPr>
        <w:rPr>
          <w:szCs w:val="26"/>
        </w:rPr>
      </w:pPr>
      <w:r>
        <w:rPr>
          <w:szCs w:val="26"/>
        </w:rPr>
        <w:t xml:space="preserve">                                                                              </w:t>
      </w:r>
      <w:r w:rsidR="00012375" w:rsidRPr="00FE4134">
        <w:rPr>
          <w:szCs w:val="26"/>
        </w:rPr>
        <w:t>Арсеньевского городского округа</w:t>
      </w:r>
    </w:p>
    <w:p w:rsidR="00012375" w:rsidRPr="00FE4134" w:rsidRDefault="00012375" w:rsidP="00012375">
      <w:pPr>
        <w:ind w:left="5812" w:firstLine="0"/>
        <w:rPr>
          <w:szCs w:val="26"/>
        </w:rPr>
      </w:pPr>
      <w:r w:rsidRPr="00FE4134">
        <w:rPr>
          <w:szCs w:val="26"/>
        </w:rPr>
        <w:t>_____________ Н.А. Скорик</w:t>
      </w:r>
    </w:p>
    <w:p w:rsidR="00012375" w:rsidRPr="00FE4134" w:rsidRDefault="00E336B0" w:rsidP="00012375">
      <w:pPr>
        <w:rPr>
          <w:b/>
          <w:szCs w:val="26"/>
        </w:rPr>
      </w:pPr>
      <w:r>
        <w:rPr>
          <w:szCs w:val="26"/>
        </w:rPr>
        <w:t xml:space="preserve">                                                                             </w:t>
      </w:r>
      <w:r w:rsidR="00674C0B">
        <w:rPr>
          <w:szCs w:val="26"/>
        </w:rPr>
        <w:t xml:space="preserve"> </w:t>
      </w:r>
      <w:r w:rsidR="00012375" w:rsidRPr="00FE4134">
        <w:rPr>
          <w:szCs w:val="26"/>
        </w:rPr>
        <w:t xml:space="preserve">“ </w:t>
      </w:r>
      <w:r>
        <w:rPr>
          <w:szCs w:val="26"/>
        </w:rPr>
        <w:t xml:space="preserve">    </w:t>
      </w:r>
      <w:r w:rsidR="003D7C2A">
        <w:rPr>
          <w:szCs w:val="26"/>
        </w:rPr>
        <w:t xml:space="preserve">  </w:t>
      </w:r>
      <w:r>
        <w:rPr>
          <w:szCs w:val="26"/>
        </w:rPr>
        <w:t xml:space="preserve"> </w:t>
      </w:r>
      <w:r w:rsidR="001E4A9B">
        <w:rPr>
          <w:szCs w:val="26"/>
        </w:rPr>
        <w:t xml:space="preserve"> </w:t>
      </w:r>
      <w:r w:rsidR="00012375" w:rsidRPr="00FE4134">
        <w:rPr>
          <w:szCs w:val="26"/>
        </w:rPr>
        <w:t>”</w:t>
      </w:r>
      <w:r w:rsidR="00C0101E">
        <w:rPr>
          <w:szCs w:val="26"/>
        </w:rPr>
        <w:t xml:space="preserve">декабря </w:t>
      </w:r>
      <w:r>
        <w:rPr>
          <w:szCs w:val="26"/>
        </w:rPr>
        <w:t xml:space="preserve"> </w:t>
      </w:r>
      <w:r w:rsidR="00012375" w:rsidRPr="00FE4134">
        <w:rPr>
          <w:szCs w:val="26"/>
        </w:rPr>
        <w:t>201</w:t>
      </w:r>
      <w:r w:rsidR="00674C0B">
        <w:rPr>
          <w:szCs w:val="26"/>
        </w:rPr>
        <w:t>5</w:t>
      </w:r>
      <w:r w:rsidR="00012375">
        <w:rPr>
          <w:szCs w:val="26"/>
        </w:rPr>
        <w:t xml:space="preserve"> </w:t>
      </w:r>
      <w:r w:rsidR="00012375" w:rsidRPr="00FE4134">
        <w:rPr>
          <w:szCs w:val="26"/>
        </w:rPr>
        <w:t>года</w:t>
      </w:r>
    </w:p>
    <w:p w:rsidR="00012375" w:rsidRDefault="00C0101E" w:rsidP="00012375">
      <w:pPr>
        <w:ind w:firstLine="0"/>
        <w:rPr>
          <w:szCs w:val="26"/>
        </w:rPr>
      </w:pPr>
      <w:r w:rsidRPr="00031C3E">
        <w:rPr>
          <w:szCs w:val="26"/>
        </w:rPr>
        <w:t>0</w:t>
      </w:r>
      <w:r w:rsidR="00031C3E" w:rsidRPr="00031C3E">
        <w:rPr>
          <w:szCs w:val="26"/>
        </w:rPr>
        <w:t>1</w:t>
      </w:r>
      <w:r w:rsidRPr="00031C3E">
        <w:rPr>
          <w:szCs w:val="26"/>
        </w:rPr>
        <w:t>.12.201</w:t>
      </w:r>
      <w:r w:rsidR="00674C0B">
        <w:rPr>
          <w:szCs w:val="26"/>
        </w:rPr>
        <w:t>5</w:t>
      </w:r>
      <w:r w:rsidR="00012375" w:rsidRPr="00894C26">
        <w:rPr>
          <w:szCs w:val="26"/>
        </w:rPr>
        <w:t xml:space="preserve">                                        </w:t>
      </w:r>
      <w:r w:rsidR="00E336B0">
        <w:rPr>
          <w:szCs w:val="26"/>
        </w:rPr>
        <w:t xml:space="preserve">                                                                 </w:t>
      </w:r>
      <w:r w:rsidR="00012375" w:rsidRPr="00894C26">
        <w:rPr>
          <w:szCs w:val="26"/>
        </w:rPr>
        <w:t>г. Арсеньев</w:t>
      </w:r>
      <w:r w:rsidR="00012375" w:rsidRPr="00894C26">
        <w:rPr>
          <w:szCs w:val="26"/>
        </w:rPr>
        <w:tab/>
      </w:r>
      <w:r w:rsidR="00012375" w:rsidRPr="00894C26">
        <w:rPr>
          <w:szCs w:val="26"/>
        </w:rPr>
        <w:tab/>
      </w:r>
    </w:p>
    <w:p w:rsidR="00C0101E" w:rsidRDefault="00C0101E" w:rsidP="00012375">
      <w:pPr>
        <w:ind w:firstLine="0"/>
        <w:rPr>
          <w:szCs w:val="26"/>
        </w:rPr>
      </w:pPr>
    </w:p>
    <w:p w:rsidR="00C0101E" w:rsidRPr="00C0101E" w:rsidRDefault="00C0101E" w:rsidP="00C0101E">
      <w:pPr>
        <w:jc w:val="center"/>
        <w:rPr>
          <w:b/>
          <w:szCs w:val="26"/>
        </w:rPr>
      </w:pPr>
      <w:r w:rsidRPr="00443A0E">
        <w:rPr>
          <w:b/>
          <w:szCs w:val="26"/>
        </w:rPr>
        <w:t>Экспертное заключение</w:t>
      </w:r>
      <w:r w:rsidR="00BF326F" w:rsidRPr="00443A0E">
        <w:rPr>
          <w:b/>
          <w:szCs w:val="26"/>
        </w:rPr>
        <w:t xml:space="preserve"> </w:t>
      </w:r>
      <w:r w:rsidR="00443A0E" w:rsidRPr="00443A0E">
        <w:rPr>
          <w:b/>
          <w:szCs w:val="26"/>
        </w:rPr>
        <w:t>72</w:t>
      </w:r>
      <w:r w:rsidRPr="00443A0E">
        <w:rPr>
          <w:b/>
          <w:szCs w:val="26"/>
        </w:rPr>
        <w:t>э-ксп</w:t>
      </w:r>
    </w:p>
    <w:p w:rsidR="00C0101E" w:rsidRPr="00C0101E" w:rsidRDefault="00C0101E" w:rsidP="00C0101E">
      <w:pPr>
        <w:jc w:val="center"/>
        <w:rPr>
          <w:szCs w:val="28"/>
        </w:rPr>
      </w:pPr>
      <w:r w:rsidRPr="00C0101E">
        <w:rPr>
          <w:szCs w:val="26"/>
        </w:rPr>
        <w:t xml:space="preserve">на проект </w:t>
      </w:r>
      <w:r w:rsidRPr="00C0101E">
        <w:rPr>
          <w:szCs w:val="28"/>
        </w:rPr>
        <w:t xml:space="preserve"> муниципального правового акта </w:t>
      </w:r>
    </w:p>
    <w:p w:rsidR="00C0101E" w:rsidRPr="00C0101E" w:rsidRDefault="00C0101E" w:rsidP="00C0101E">
      <w:pPr>
        <w:jc w:val="center"/>
        <w:rPr>
          <w:szCs w:val="28"/>
        </w:rPr>
      </w:pPr>
      <w:r w:rsidRPr="00C0101E">
        <w:rPr>
          <w:szCs w:val="28"/>
        </w:rPr>
        <w:t xml:space="preserve">Арсеньевского городского округа «О бюджете Арсеньевского </w:t>
      </w:r>
    </w:p>
    <w:p w:rsidR="00C0101E" w:rsidRPr="00C0101E" w:rsidRDefault="00C0101E" w:rsidP="00C0101E">
      <w:pPr>
        <w:jc w:val="center"/>
        <w:rPr>
          <w:szCs w:val="28"/>
        </w:rPr>
      </w:pPr>
      <w:r w:rsidRPr="00C0101E">
        <w:rPr>
          <w:szCs w:val="28"/>
        </w:rPr>
        <w:t>городского округа на 201</w:t>
      </w:r>
      <w:r w:rsidR="005526C2">
        <w:rPr>
          <w:szCs w:val="28"/>
        </w:rPr>
        <w:t>6</w:t>
      </w:r>
      <w:r w:rsidRPr="00C0101E">
        <w:rPr>
          <w:szCs w:val="28"/>
        </w:rPr>
        <w:t xml:space="preserve"> год»</w:t>
      </w:r>
    </w:p>
    <w:p w:rsidR="00C0101E" w:rsidRPr="00C0101E" w:rsidRDefault="00C0101E" w:rsidP="00C0101E">
      <w:pPr>
        <w:jc w:val="center"/>
        <w:rPr>
          <w:szCs w:val="28"/>
        </w:rPr>
      </w:pPr>
    </w:p>
    <w:p w:rsidR="00C64758" w:rsidRPr="00F24AA5" w:rsidRDefault="00F24AA5" w:rsidP="00C64758">
      <w:pPr>
        <w:ind w:firstLine="426"/>
        <w:rPr>
          <w:szCs w:val="26"/>
        </w:rPr>
      </w:pPr>
      <w:proofErr w:type="gramStart"/>
      <w:r w:rsidRPr="00F24AA5">
        <w:rPr>
          <w:szCs w:val="26"/>
        </w:rPr>
        <w:t>Заключение  Контрольно-счетной палаты Арсеньевского городского округа на проект муниципального правового акта «О бюджете Арсеньевского городского округа на 201</w:t>
      </w:r>
      <w:r w:rsidR="005526C2">
        <w:rPr>
          <w:szCs w:val="26"/>
        </w:rPr>
        <w:t xml:space="preserve">6 </w:t>
      </w:r>
      <w:r w:rsidRPr="00F24AA5">
        <w:rPr>
          <w:szCs w:val="26"/>
        </w:rPr>
        <w:t xml:space="preserve"> год</w:t>
      </w:r>
      <w:r w:rsidR="005526C2">
        <w:rPr>
          <w:szCs w:val="26"/>
        </w:rPr>
        <w:t>»</w:t>
      </w:r>
      <w:r w:rsidRPr="00F24AA5">
        <w:rPr>
          <w:szCs w:val="26"/>
        </w:rPr>
        <w:t xml:space="preserve">  (далее – </w:t>
      </w:r>
      <w:r w:rsidR="00913049">
        <w:rPr>
          <w:szCs w:val="26"/>
        </w:rPr>
        <w:t>П</w:t>
      </w:r>
      <w:r w:rsidRPr="00F24AA5">
        <w:rPr>
          <w:szCs w:val="26"/>
        </w:rPr>
        <w:t>роект бюджета) подготовлено на основании пункта 2 статьи 157 Бюджетного кодекса Российской Федерации,</w:t>
      </w:r>
      <w:r w:rsidRPr="00F24AA5">
        <w:rPr>
          <w:b/>
          <w:bCs/>
          <w:szCs w:val="26"/>
        </w:rPr>
        <w:t xml:space="preserve"> </w:t>
      </w:r>
      <w:r w:rsidRPr="00F24AA5">
        <w:rPr>
          <w:szCs w:val="26"/>
        </w:rPr>
        <w:t>пункта 2 части 2 статьи 9</w:t>
      </w:r>
      <w:r w:rsidRPr="00F24AA5">
        <w:rPr>
          <w:b/>
          <w:bCs/>
          <w:szCs w:val="26"/>
        </w:rPr>
        <w:t xml:space="preserve">  </w:t>
      </w:r>
      <w:r w:rsidRPr="00F24AA5">
        <w:rPr>
          <w:szCs w:val="26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 пункта 2</w:t>
      </w:r>
      <w:proofErr w:type="gramEnd"/>
      <w:r w:rsidRPr="00F24AA5">
        <w:rPr>
          <w:szCs w:val="26"/>
        </w:rPr>
        <w:t xml:space="preserve"> части 1 статьи 53 Устава Арсеньевского </w:t>
      </w:r>
      <w:r w:rsidR="00C64758">
        <w:rPr>
          <w:szCs w:val="26"/>
        </w:rPr>
        <w:t>городского округа, пункта 3 статьи 22 Положения о бюджетном устройстве и бюджетном процессе в Арсеньевском городском округе,  части</w:t>
      </w:r>
      <w:r w:rsidR="00C64758" w:rsidRPr="00F24AA5">
        <w:rPr>
          <w:szCs w:val="26"/>
        </w:rPr>
        <w:t xml:space="preserve"> 2 </w:t>
      </w:r>
      <w:r w:rsidR="00C64758">
        <w:rPr>
          <w:szCs w:val="26"/>
        </w:rPr>
        <w:t>пункта</w:t>
      </w:r>
      <w:r w:rsidR="00C64758" w:rsidRPr="00F24AA5">
        <w:rPr>
          <w:szCs w:val="26"/>
        </w:rPr>
        <w:t xml:space="preserve"> 1 статьи 8 Положения о Контрольно-счетной палате Арсеньевского городского округа.</w:t>
      </w:r>
    </w:p>
    <w:p w:rsidR="00C0101E" w:rsidRPr="005A16C7" w:rsidRDefault="00E64C92" w:rsidP="00E64C92">
      <w:pPr>
        <w:tabs>
          <w:tab w:val="left" w:pos="426"/>
        </w:tabs>
        <w:ind w:firstLine="426"/>
        <w:rPr>
          <w:szCs w:val="26"/>
        </w:rPr>
      </w:pPr>
      <w:r>
        <w:rPr>
          <w:szCs w:val="26"/>
        </w:rPr>
        <w:t xml:space="preserve">Задачами предварительного контроля формирования </w:t>
      </w:r>
      <w:r w:rsidR="00913049">
        <w:rPr>
          <w:szCs w:val="26"/>
        </w:rPr>
        <w:t>П</w:t>
      </w:r>
      <w:r w:rsidR="00A96F0E" w:rsidRPr="005A16C7">
        <w:rPr>
          <w:szCs w:val="26"/>
        </w:rPr>
        <w:t xml:space="preserve">роекта бюджета </w:t>
      </w:r>
      <w:r>
        <w:rPr>
          <w:szCs w:val="26"/>
        </w:rPr>
        <w:t>являются:</w:t>
      </w:r>
    </w:p>
    <w:p w:rsidR="00C0101E" w:rsidRPr="005A16C7" w:rsidRDefault="00C0101E" w:rsidP="00C0101E">
      <w:pPr>
        <w:tabs>
          <w:tab w:val="left" w:pos="426"/>
        </w:tabs>
        <w:ind w:firstLine="0"/>
        <w:rPr>
          <w:szCs w:val="26"/>
        </w:rPr>
      </w:pPr>
      <w:r w:rsidRPr="005A16C7">
        <w:rPr>
          <w:szCs w:val="26"/>
        </w:rPr>
        <w:t>-</w:t>
      </w:r>
      <w:r w:rsidR="001A5F0D">
        <w:rPr>
          <w:szCs w:val="26"/>
        </w:rPr>
        <w:t xml:space="preserve"> </w:t>
      </w:r>
      <w:r w:rsidRPr="005A16C7">
        <w:rPr>
          <w:szCs w:val="26"/>
        </w:rPr>
        <w:t>определение соответствия действующему законодательству и нормативно-правовым актам Арсеньевского городского округа проекта бюджета, а также документов и материалов, представляемых одновременно с ним;</w:t>
      </w:r>
    </w:p>
    <w:p w:rsidR="00C0101E" w:rsidRDefault="00C0101E" w:rsidP="00C0101E">
      <w:pPr>
        <w:tabs>
          <w:tab w:val="left" w:pos="426"/>
        </w:tabs>
        <w:ind w:firstLine="0"/>
        <w:rPr>
          <w:szCs w:val="26"/>
        </w:rPr>
      </w:pPr>
      <w:r w:rsidRPr="005A16C7">
        <w:rPr>
          <w:szCs w:val="26"/>
        </w:rPr>
        <w:t>-</w:t>
      </w:r>
      <w:r w:rsidR="001A5F0D">
        <w:rPr>
          <w:szCs w:val="26"/>
        </w:rPr>
        <w:t xml:space="preserve"> </w:t>
      </w:r>
      <w:r w:rsidRPr="005A16C7">
        <w:rPr>
          <w:szCs w:val="26"/>
        </w:rPr>
        <w:t xml:space="preserve">определение обоснованности и достоверности показателей, содержащихся в </w:t>
      </w:r>
      <w:r w:rsidR="00913049">
        <w:rPr>
          <w:szCs w:val="26"/>
        </w:rPr>
        <w:t>П</w:t>
      </w:r>
      <w:r w:rsidRPr="005A16C7">
        <w:rPr>
          <w:szCs w:val="26"/>
        </w:rPr>
        <w:t>роекте бюджета, документах и материалах, представляемых одновременно с ним</w:t>
      </w:r>
      <w:r w:rsidR="00913049">
        <w:rPr>
          <w:szCs w:val="26"/>
        </w:rPr>
        <w:t xml:space="preserve">; </w:t>
      </w:r>
    </w:p>
    <w:p w:rsidR="00C92721" w:rsidRDefault="00C0101E" w:rsidP="001A5F0D">
      <w:pPr>
        <w:tabs>
          <w:tab w:val="left" w:pos="142"/>
        </w:tabs>
        <w:ind w:firstLine="0"/>
        <w:rPr>
          <w:szCs w:val="26"/>
        </w:rPr>
      </w:pPr>
      <w:r w:rsidRPr="005C6203">
        <w:rPr>
          <w:szCs w:val="26"/>
        </w:rPr>
        <w:t>-оценка</w:t>
      </w:r>
      <w:r w:rsidR="005A16C7" w:rsidRPr="005C6203">
        <w:rPr>
          <w:szCs w:val="26"/>
        </w:rPr>
        <w:t xml:space="preserve"> </w:t>
      </w:r>
      <w:r w:rsidR="00913049">
        <w:rPr>
          <w:szCs w:val="26"/>
        </w:rPr>
        <w:t xml:space="preserve">эффективности Проекта бюджета как инструмента социально-экономической политики Арсеньевского городского округа, его соответствия положениям Послания </w:t>
      </w:r>
      <w:r w:rsidR="00C92721">
        <w:rPr>
          <w:szCs w:val="26"/>
        </w:rPr>
        <w:t>Президента Российской, основным направлениям бюджетной и налоговой политики Арсеньевского городского округа;</w:t>
      </w:r>
    </w:p>
    <w:p w:rsidR="00913049" w:rsidRDefault="00C92721" w:rsidP="001A5F0D">
      <w:pPr>
        <w:tabs>
          <w:tab w:val="left" w:pos="142"/>
        </w:tabs>
        <w:ind w:firstLine="0"/>
        <w:rPr>
          <w:szCs w:val="26"/>
        </w:rPr>
      </w:pPr>
      <w:r>
        <w:rPr>
          <w:szCs w:val="26"/>
        </w:rPr>
        <w:t xml:space="preserve">- 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  </w:t>
      </w:r>
      <w:r w:rsidR="00913049">
        <w:rPr>
          <w:szCs w:val="26"/>
        </w:rPr>
        <w:t xml:space="preserve"> </w:t>
      </w:r>
    </w:p>
    <w:p w:rsidR="00814AD2" w:rsidRDefault="00814AD2" w:rsidP="001A5F0D">
      <w:pPr>
        <w:tabs>
          <w:tab w:val="left" w:pos="142"/>
        </w:tabs>
        <w:ind w:firstLine="0"/>
        <w:rPr>
          <w:szCs w:val="26"/>
        </w:rPr>
      </w:pPr>
    </w:p>
    <w:p w:rsidR="00C0101E" w:rsidRPr="00C0101E" w:rsidRDefault="00C0101E" w:rsidP="00C0101E">
      <w:pPr>
        <w:jc w:val="center"/>
        <w:rPr>
          <w:b/>
          <w:szCs w:val="26"/>
        </w:rPr>
      </w:pPr>
      <w:r w:rsidRPr="00C0101E">
        <w:rPr>
          <w:b/>
          <w:szCs w:val="26"/>
        </w:rPr>
        <w:t>Анализ соответствия проекта бюджета бюджетному законодательству</w:t>
      </w:r>
    </w:p>
    <w:p w:rsidR="00C0101E" w:rsidRDefault="00C0101E" w:rsidP="00C0101E">
      <w:pPr>
        <w:jc w:val="center"/>
        <w:rPr>
          <w:b/>
          <w:szCs w:val="26"/>
        </w:rPr>
      </w:pPr>
      <w:r w:rsidRPr="00C0101E">
        <w:rPr>
          <w:b/>
          <w:szCs w:val="26"/>
        </w:rPr>
        <w:t xml:space="preserve"> и нормативно-правовым актам Арсеньевского городского округа </w:t>
      </w:r>
    </w:p>
    <w:p w:rsidR="00760563" w:rsidRDefault="00760563" w:rsidP="00760563">
      <w:pPr>
        <w:ind w:firstLine="426"/>
        <w:rPr>
          <w:szCs w:val="26"/>
        </w:rPr>
      </w:pPr>
      <w:r w:rsidRPr="00C0101E">
        <w:rPr>
          <w:szCs w:val="26"/>
        </w:rPr>
        <w:t xml:space="preserve">В Контрольно-счетную палату </w:t>
      </w:r>
      <w:r>
        <w:rPr>
          <w:szCs w:val="26"/>
        </w:rPr>
        <w:t>П</w:t>
      </w:r>
      <w:r w:rsidRPr="00C0101E">
        <w:rPr>
          <w:szCs w:val="26"/>
        </w:rPr>
        <w:t>роект бюджета для проведения экспертизы направлен администрацией Арсеньевского городского округа   1</w:t>
      </w:r>
      <w:r>
        <w:rPr>
          <w:szCs w:val="26"/>
        </w:rPr>
        <w:t>3</w:t>
      </w:r>
      <w:r w:rsidRPr="00C0101E">
        <w:rPr>
          <w:szCs w:val="26"/>
        </w:rPr>
        <w:t>.11.201</w:t>
      </w:r>
      <w:r>
        <w:rPr>
          <w:szCs w:val="26"/>
        </w:rPr>
        <w:t>5</w:t>
      </w:r>
      <w:r w:rsidRPr="00C0101E">
        <w:rPr>
          <w:szCs w:val="26"/>
        </w:rPr>
        <w:t xml:space="preserve"> (исх. от 1</w:t>
      </w:r>
      <w:r>
        <w:rPr>
          <w:szCs w:val="26"/>
        </w:rPr>
        <w:t>3</w:t>
      </w:r>
      <w:r w:rsidRPr="00C0101E">
        <w:rPr>
          <w:szCs w:val="26"/>
        </w:rPr>
        <w:t>.11</w:t>
      </w:r>
      <w:r>
        <w:rPr>
          <w:szCs w:val="26"/>
        </w:rPr>
        <w:t>.</w:t>
      </w:r>
      <w:r w:rsidRPr="00C0101E">
        <w:rPr>
          <w:szCs w:val="26"/>
        </w:rPr>
        <w:t>201</w:t>
      </w:r>
      <w:r>
        <w:rPr>
          <w:szCs w:val="26"/>
        </w:rPr>
        <w:t>5</w:t>
      </w:r>
      <w:r w:rsidRPr="00C0101E">
        <w:rPr>
          <w:szCs w:val="26"/>
        </w:rPr>
        <w:t xml:space="preserve"> № 3</w:t>
      </w:r>
      <w:r>
        <w:rPr>
          <w:szCs w:val="26"/>
        </w:rPr>
        <w:t>392</w:t>
      </w:r>
      <w:r w:rsidRPr="00C0101E">
        <w:rPr>
          <w:szCs w:val="26"/>
        </w:rPr>
        <w:t>-</w:t>
      </w:r>
      <w:r>
        <w:rPr>
          <w:szCs w:val="26"/>
        </w:rPr>
        <w:t>25</w:t>
      </w:r>
      <w:r w:rsidRPr="00C0101E">
        <w:rPr>
          <w:szCs w:val="26"/>
        </w:rPr>
        <w:t>) т. е. в срок, установленный пунктом 1 статьи 21</w:t>
      </w:r>
      <w:r w:rsidR="00125962" w:rsidRPr="00125962">
        <w:rPr>
          <w:szCs w:val="26"/>
        </w:rPr>
        <w:t xml:space="preserve"> </w:t>
      </w:r>
      <w:r w:rsidR="00125962">
        <w:rPr>
          <w:szCs w:val="26"/>
        </w:rPr>
        <w:t xml:space="preserve">Положения о </w:t>
      </w:r>
      <w:r w:rsidR="00125962">
        <w:rPr>
          <w:szCs w:val="26"/>
        </w:rPr>
        <w:lastRenderedPageBreak/>
        <w:t>бюджетном устройстве и бюджетном процессе в Арсеньевском городском округе</w:t>
      </w:r>
      <w:r>
        <w:rPr>
          <w:szCs w:val="26"/>
        </w:rPr>
        <w:t>.</w:t>
      </w:r>
    </w:p>
    <w:p w:rsidR="00125962" w:rsidRDefault="00FE7549" w:rsidP="00FE7549">
      <w:pPr>
        <w:tabs>
          <w:tab w:val="left" w:pos="142"/>
        </w:tabs>
        <w:ind w:firstLine="426"/>
        <w:rPr>
          <w:szCs w:val="26"/>
        </w:rPr>
      </w:pPr>
      <w:proofErr w:type="gramStart"/>
      <w:r w:rsidRPr="001C76FB">
        <w:rPr>
          <w:szCs w:val="26"/>
        </w:rPr>
        <w:t>При подготовке Заключения Контрольно-счетная палата учитывала необходимость реализации положений Послания Президента Российской Федерации Федеральному собранию Российской Федерации от 4 декабря 2014 года,</w:t>
      </w:r>
      <w:r>
        <w:rPr>
          <w:szCs w:val="26"/>
        </w:rPr>
        <w:t xml:space="preserve"> </w:t>
      </w:r>
      <w:r w:rsidR="001C76FB">
        <w:rPr>
          <w:szCs w:val="26"/>
        </w:rPr>
        <w:t xml:space="preserve">постановления администрации Арсеньевского городского округа от 20.07.2015 </w:t>
      </w:r>
      <w:r w:rsidR="00760563">
        <w:rPr>
          <w:szCs w:val="26"/>
        </w:rPr>
        <w:br/>
      </w:r>
      <w:r w:rsidR="001C76FB">
        <w:rPr>
          <w:szCs w:val="26"/>
        </w:rPr>
        <w:t>№ 577-па «Об основных направлениях бюджетной и налоговой политики Арсеньевского городского округа на 2016 год и плановый период 2017 и 2018 годов»</w:t>
      </w:r>
      <w:r w:rsidR="00125962">
        <w:rPr>
          <w:szCs w:val="26"/>
        </w:rPr>
        <w:t>, Указаний о Порядке применения бюджетной классификации Российской Федерации</w:t>
      </w:r>
      <w:r w:rsidR="00820CEC">
        <w:rPr>
          <w:szCs w:val="26"/>
        </w:rPr>
        <w:t>, утвержденных приказом</w:t>
      </w:r>
      <w:proofErr w:type="gramEnd"/>
      <w:r w:rsidR="00820CEC">
        <w:rPr>
          <w:szCs w:val="26"/>
        </w:rPr>
        <w:t xml:space="preserve"> Минфина России от 01.07.2013 № 65н (редакция от 05.10.2015 №156н).</w:t>
      </w:r>
    </w:p>
    <w:p w:rsidR="00C92721" w:rsidRDefault="00C92721" w:rsidP="00FE7549">
      <w:pPr>
        <w:tabs>
          <w:tab w:val="left" w:pos="142"/>
        </w:tabs>
        <w:ind w:firstLine="426"/>
        <w:rPr>
          <w:szCs w:val="26"/>
        </w:rPr>
      </w:pPr>
      <w:proofErr w:type="gramStart"/>
      <w:r>
        <w:rPr>
          <w:szCs w:val="26"/>
        </w:rPr>
        <w:t>Проект бюджета проанализирован на соответствие требованиям Бюджетного кодекса Российской Федерации (далее – Б</w:t>
      </w:r>
      <w:r w:rsidR="003C3EDA">
        <w:rPr>
          <w:szCs w:val="26"/>
        </w:rPr>
        <w:t>юджетный кодекс</w:t>
      </w:r>
      <w:r>
        <w:rPr>
          <w:szCs w:val="26"/>
        </w:rPr>
        <w:t xml:space="preserve">), Федерального закона </w:t>
      </w:r>
      <w:r w:rsidR="00C060C3">
        <w:rPr>
          <w:szCs w:val="26"/>
        </w:rPr>
        <w:t xml:space="preserve">от 06.10.2003 № 131-ФЗ «Об общих принципах организации местного самоуправления в Российской Федерации», Устава Арсеньевского городского округа, Положения о бюджетном устройстве и бюджетном процессе в </w:t>
      </w:r>
      <w:proofErr w:type="spellStart"/>
      <w:r w:rsidR="00C060C3">
        <w:rPr>
          <w:szCs w:val="26"/>
        </w:rPr>
        <w:t>Арсеньевском</w:t>
      </w:r>
      <w:proofErr w:type="spellEnd"/>
      <w:r w:rsidR="00C060C3">
        <w:rPr>
          <w:szCs w:val="26"/>
        </w:rPr>
        <w:t xml:space="preserve"> городском округе </w:t>
      </w:r>
      <w:r w:rsidR="009803E2">
        <w:rPr>
          <w:szCs w:val="26"/>
        </w:rPr>
        <w:t xml:space="preserve">принятом решением Думы Арсеньевского городского округа от 24.04.2013 г. № 95 (с изм. и доп.) - </w:t>
      </w:r>
      <w:r w:rsidR="00C060C3">
        <w:rPr>
          <w:szCs w:val="26"/>
        </w:rPr>
        <w:t>далее  Положение о бюджетном</w:t>
      </w:r>
      <w:proofErr w:type="gramEnd"/>
      <w:r w:rsidR="00C060C3">
        <w:rPr>
          <w:szCs w:val="26"/>
        </w:rPr>
        <w:t xml:space="preserve"> </w:t>
      </w:r>
      <w:proofErr w:type="gramStart"/>
      <w:r w:rsidR="00C060C3">
        <w:rPr>
          <w:szCs w:val="26"/>
        </w:rPr>
        <w:t>процессе</w:t>
      </w:r>
      <w:proofErr w:type="gramEnd"/>
      <w:r w:rsidR="003A15B0">
        <w:rPr>
          <w:szCs w:val="26"/>
        </w:rPr>
        <w:t xml:space="preserve"> в АГО</w:t>
      </w:r>
      <w:r w:rsidR="00C060C3">
        <w:rPr>
          <w:szCs w:val="26"/>
        </w:rPr>
        <w:t>.</w:t>
      </w:r>
    </w:p>
    <w:p w:rsidR="00DF349C" w:rsidRDefault="00650F59" w:rsidP="00DF349C">
      <w:pPr>
        <w:ind w:firstLine="426"/>
        <w:rPr>
          <w:szCs w:val="26"/>
        </w:rPr>
      </w:pPr>
      <w:r>
        <w:rPr>
          <w:szCs w:val="26"/>
        </w:rPr>
        <w:t xml:space="preserve">Проект бюджета составлен в </w:t>
      </w:r>
      <w:r w:rsidR="00DF349C">
        <w:rPr>
          <w:szCs w:val="26"/>
        </w:rPr>
        <w:t>соответствии со статьей 169 Б</w:t>
      </w:r>
      <w:r w:rsidR="003C3EDA">
        <w:rPr>
          <w:szCs w:val="26"/>
        </w:rPr>
        <w:t>юджетного кодекса</w:t>
      </w:r>
      <w:r w:rsidR="00DF349C">
        <w:rPr>
          <w:szCs w:val="26"/>
        </w:rPr>
        <w:t xml:space="preserve"> и статьей 13 </w:t>
      </w:r>
      <w:r w:rsidR="00DF349C" w:rsidRPr="00C0101E">
        <w:rPr>
          <w:szCs w:val="26"/>
        </w:rPr>
        <w:t>Положения о бюджетном процессе</w:t>
      </w:r>
      <w:r w:rsidR="003A15B0">
        <w:rPr>
          <w:szCs w:val="26"/>
        </w:rPr>
        <w:t xml:space="preserve"> в АГО</w:t>
      </w:r>
      <w:r w:rsidR="00DF349C">
        <w:rPr>
          <w:szCs w:val="26"/>
        </w:rPr>
        <w:t>.</w:t>
      </w:r>
    </w:p>
    <w:p w:rsidR="003A15B0" w:rsidRDefault="00760563" w:rsidP="003A15B0">
      <w:pPr>
        <w:ind w:firstLine="426"/>
        <w:rPr>
          <w:szCs w:val="26"/>
        </w:rPr>
      </w:pPr>
      <w:r w:rsidRPr="00C0101E">
        <w:rPr>
          <w:szCs w:val="26"/>
        </w:rPr>
        <w:t xml:space="preserve">Состав показателей, устанавливаемый </w:t>
      </w:r>
      <w:r>
        <w:rPr>
          <w:szCs w:val="26"/>
        </w:rPr>
        <w:t>П</w:t>
      </w:r>
      <w:r w:rsidRPr="00C0101E">
        <w:rPr>
          <w:szCs w:val="26"/>
        </w:rPr>
        <w:t>роектом бюджета, соответствует требованиям статьи 184.1 Б</w:t>
      </w:r>
      <w:r w:rsidR="003C3EDA">
        <w:rPr>
          <w:szCs w:val="26"/>
        </w:rPr>
        <w:t>юджетного кодекса</w:t>
      </w:r>
      <w:r w:rsidRPr="00C0101E">
        <w:rPr>
          <w:szCs w:val="26"/>
        </w:rPr>
        <w:t>, статьи 20 Положения о бюджетном процессе</w:t>
      </w:r>
      <w:r>
        <w:rPr>
          <w:szCs w:val="26"/>
        </w:rPr>
        <w:t xml:space="preserve"> в АГО</w:t>
      </w:r>
      <w:r w:rsidRPr="00C0101E">
        <w:rPr>
          <w:szCs w:val="26"/>
        </w:rPr>
        <w:t xml:space="preserve">. </w:t>
      </w:r>
    </w:p>
    <w:p w:rsidR="00FA2C32" w:rsidRDefault="003A15B0" w:rsidP="00FA2C32">
      <w:pPr>
        <w:ind w:firstLine="426"/>
        <w:rPr>
          <w:szCs w:val="26"/>
        </w:rPr>
      </w:pPr>
      <w:r>
        <w:rPr>
          <w:szCs w:val="26"/>
        </w:rPr>
        <w:t>Перечень документов и м</w:t>
      </w:r>
      <w:r w:rsidR="00122265">
        <w:rPr>
          <w:szCs w:val="26"/>
        </w:rPr>
        <w:t xml:space="preserve">атериалов, </w:t>
      </w:r>
      <w:r w:rsidR="00FA2C32">
        <w:rPr>
          <w:szCs w:val="26"/>
        </w:rPr>
        <w:t>представленных одновременно с Проектом бюджета, соответствует требованиям статьи 184.2  Б</w:t>
      </w:r>
      <w:r w:rsidR="003C3EDA">
        <w:rPr>
          <w:szCs w:val="26"/>
        </w:rPr>
        <w:t>юджетного кодекса</w:t>
      </w:r>
      <w:r w:rsidR="00FA2C32">
        <w:rPr>
          <w:szCs w:val="26"/>
        </w:rPr>
        <w:t xml:space="preserve">, статьи 21  </w:t>
      </w:r>
      <w:r w:rsidR="00FA2C32" w:rsidRPr="00C0101E">
        <w:rPr>
          <w:szCs w:val="26"/>
        </w:rPr>
        <w:t>Положения о бюджетном процессе</w:t>
      </w:r>
      <w:r w:rsidR="00FA2C32">
        <w:rPr>
          <w:szCs w:val="26"/>
        </w:rPr>
        <w:t xml:space="preserve"> в АГО.</w:t>
      </w:r>
    </w:p>
    <w:p w:rsidR="00760563" w:rsidRDefault="00760563" w:rsidP="00760563">
      <w:pPr>
        <w:widowControl/>
        <w:ind w:firstLine="0"/>
        <w:jc w:val="left"/>
        <w:rPr>
          <w:rFonts w:ascii="TimesNewRomanPSMT" w:hAnsi="TimesNewRomanPSMT" w:cs="TimesNewRomanPSMT"/>
          <w:szCs w:val="26"/>
        </w:rPr>
      </w:pPr>
    </w:p>
    <w:p w:rsidR="00C0101E" w:rsidRPr="00C0101E" w:rsidRDefault="00C0101E" w:rsidP="00C0101E">
      <w:pPr>
        <w:jc w:val="center"/>
        <w:rPr>
          <w:b/>
          <w:szCs w:val="26"/>
        </w:rPr>
      </w:pPr>
      <w:r w:rsidRPr="00C0101E">
        <w:rPr>
          <w:b/>
          <w:szCs w:val="26"/>
        </w:rPr>
        <w:t xml:space="preserve">Основные характеристики </w:t>
      </w:r>
      <w:r w:rsidR="00760563">
        <w:rPr>
          <w:b/>
          <w:szCs w:val="26"/>
        </w:rPr>
        <w:t>П</w:t>
      </w:r>
      <w:r w:rsidRPr="00C0101E">
        <w:rPr>
          <w:b/>
          <w:szCs w:val="26"/>
        </w:rPr>
        <w:t>роекта бюджета</w:t>
      </w:r>
    </w:p>
    <w:p w:rsidR="00C0101E" w:rsidRPr="00C0101E" w:rsidRDefault="00C0101E" w:rsidP="00C0101E">
      <w:pPr>
        <w:ind w:firstLine="426"/>
        <w:jc w:val="left"/>
        <w:rPr>
          <w:szCs w:val="26"/>
        </w:rPr>
      </w:pPr>
      <w:r w:rsidRPr="00C0101E">
        <w:rPr>
          <w:szCs w:val="26"/>
        </w:rPr>
        <w:t xml:space="preserve">Основные параметры </w:t>
      </w:r>
      <w:r w:rsidR="00760563">
        <w:rPr>
          <w:szCs w:val="26"/>
        </w:rPr>
        <w:t>П</w:t>
      </w:r>
      <w:r w:rsidRPr="00C0101E">
        <w:rPr>
          <w:szCs w:val="26"/>
        </w:rPr>
        <w:t>роекта бюджета на 201</w:t>
      </w:r>
      <w:r w:rsidR="00760563">
        <w:rPr>
          <w:szCs w:val="26"/>
        </w:rPr>
        <w:t>6</w:t>
      </w:r>
      <w:r w:rsidRPr="00C0101E">
        <w:rPr>
          <w:szCs w:val="26"/>
        </w:rPr>
        <w:t xml:space="preserve"> год приведены в таблице: 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 xml:space="preserve"> </w:t>
      </w:r>
    </w:p>
    <w:p w:rsidR="00C0101E" w:rsidRPr="005C6203" w:rsidRDefault="00C0101E" w:rsidP="00C0101E">
      <w:pPr>
        <w:ind w:firstLine="426"/>
        <w:jc w:val="right"/>
        <w:rPr>
          <w:sz w:val="24"/>
          <w:szCs w:val="24"/>
        </w:rPr>
      </w:pPr>
      <w:r w:rsidRPr="005C6203">
        <w:rPr>
          <w:sz w:val="24"/>
          <w:szCs w:val="24"/>
        </w:rPr>
        <w:t>тыс</w:t>
      </w:r>
      <w:proofErr w:type="gramStart"/>
      <w:r w:rsidRPr="005C6203">
        <w:rPr>
          <w:sz w:val="24"/>
          <w:szCs w:val="24"/>
        </w:rPr>
        <w:t>.р</w:t>
      </w:r>
      <w:proofErr w:type="gramEnd"/>
      <w:r w:rsidRPr="005C6203">
        <w:rPr>
          <w:sz w:val="24"/>
          <w:szCs w:val="24"/>
        </w:rPr>
        <w:t xml:space="preserve">уб.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7"/>
        <w:gridCol w:w="1295"/>
        <w:gridCol w:w="1289"/>
        <w:gridCol w:w="1367"/>
        <w:gridCol w:w="1326"/>
        <w:gridCol w:w="1093"/>
        <w:gridCol w:w="1600"/>
      </w:tblGrid>
      <w:tr w:rsidR="00C16D0E" w:rsidRPr="00C0101E" w:rsidTr="00F441B3">
        <w:trPr>
          <w:trHeight w:val="610"/>
        </w:trPr>
        <w:tc>
          <w:tcPr>
            <w:tcW w:w="1777" w:type="dxa"/>
          </w:tcPr>
          <w:p w:rsidR="00C16D0E" w:rsidRPr="00C0101E" w:rsidRDefault="00C16D0E" w:rsidP="00C0101E">
            <w:pPr>
              <w:ind w:firstLine="0"/>
              <w:jc w:val="left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1295" w:type="dxa"/>
          </w:tcPr>
          <w:p w:rsidR="00C16D0E" w:rsidRPr="00C0101E" w:rsidRDefault="00C16D0E" w:rsidP="00676A75">
            <w:pPr>
              <w:ind w:firstLine="3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за </w:t>
            </w:r>
            <w:r w:rsidRPr="00C0101E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4</w:t>
            </w:r>
            <w:r w:rsidRPr="00C0101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89" w:type="dxa"/>
          </w:tcPr>
          <w:p w:rsidR="00C16D0E" w:rsidRPr="00C0101E" w:rsidRDefault="00C16D0E" w:rsidP="00015803">
            <w:pPr>
              <w:ind w:firstLine="44"/>
              <w:jc w:val="left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План 201</w:t>
            </w:r>
            <w:r>
              <w:rPr>
                <w:sz w:val="18"/>
                <w:szCs w:val="18"/>
              </w:rPr>
              <w:t>5</w:t>
            </w:r>
            <w:r w:rsidRPr="00C0101E">
              <w:rPr>
                <w:sz w:val="18"/>
                <w:szCs w:val="18"/>
              </w:rPr>
              <w:t xml:space="preserve"> года </w:t>
            </w:r>
          </w:p>
        </w:tc>
        <w:tc>
          <w:tcPr>
            <w:tcW w:w="1367" w:type="dxa"/>
          </w:tcPr>
          <w:p w:rsidR="00C16D0E" w:rsidRPr="00C0101E" w:rsidRDefault="00C16D0E" w:rsidP="00015803">
            <w:pPr>
              <w:ind w:firstLine="44"/>
              <w:jc w:val="left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C0101E">
              <w:rPr>
                <w:sz w:val="18"/>
                <w:szCs w:val="18"/>
              </w:rPr>
              <w:t xml:space="preserve"> год оценка</w:t>
            </w:r>
          </w:p>
        </w:tc>
        <w:tc>
          <w:tcPr>
            <w:tcW w:w="1326" w:type="dxa"/>
          </w:tcPr>
          <w:p w:rsidR="00C16D0E" w:rsidRPr="00C0101E" w:rsidRDefault="00C16D0E" w:rsidP="00015803">
            <w:pPr>
              <w:ind w:firstLine="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2016 года </w:t>
            </w:r>
          </w:p>
        </w:tc>
        <w:tc>
          <w:tcPr>
            <w:tcW w:w="1093" w:type="dxa"/>
          </w:tcPr>
          <w:p w:rsidR="00C16D0E" w:rsidRDefault="00C16D0E" w:rsidP="00C16D0E">
            <w:pPr>
              <w:ind w:firstLine="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  (снижение) 2016  г. к  2015 г. </w:t>
            </w:r>
          </w:p>
          <w:p w:rsidR="00C16D0E" w:rsidRPr="00C0101E" w:rsidRDefault="00C16D0E" w:rsidP="00C16D0E">
            <w:pPr>
              <w:ind w:firstLine="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% </w:t>
            </w:r>
          </w:p>
        </w:tc>
        <w:tc>
          <w:tcPr>
            <w:tcW w:w="1600" w:type="dxa"/>
          </w:tcPr>
          <w:p w:rsidR="00C16D0E" w:rsidRDefault="00C16D0E" w:rsidP="00015803">
            <w:pPr>
              <w:ind w:firstLine="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 </w:t>
            </w:r>
          </w:p>
          <w:p w:rsidR="00C16D0E" w:rsidRDefault="00C16D0E" w:rsidP="00015803">
            <w:pPr>
              <w:ind w:firstLine="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г. к 2015 г.</w:t>
            </w:r>
          </w:p>
        </w:tc>
      </w:tr>
      <w:tr w:rsidR="00C16D0E" w:rsidRPr="00C0101E" w:rsidTr="00F441B3">
        <w:trPr>
          <w:trHeight w:val="421"/>
        </w:trPr>
        <w:tc>
          <w:tcPr>
            <w:tcW w:w="1777" w:type="dxa"/>
          </w:tcPr>
          <w:p w:rsidR="00C16D0E" w:rsidRPr="00C0101E" w:rsidRDefault="00C16D0E" w:rsidP="00C0101E">
            <w:pPr>
              <w:ind w:firstLine="0"/>
              <w:jc w:val="left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Доходы – всего</w:t>
            </w:r>
          </w:p>
          <w:p w:rsidR="00C16D0E" w:rsidRPr="00C0101E" w:rsidRDefault="00C16D0E" w:rsidP="00C0101E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C16D0E" w:rsidRPr="00C0101E" w:rsidRDefault="00C16D0E" w:rsidP="00C0101E">
            <w:pPr>
              <w:ind w:firstLine="33"/>
              <w:jc w:val="left"/>
              <w:rPr>
                <w:sz w:val="20"/>
              </w:rPr>
            </w:pPr>
            <w:r>
              <w:rPr>
                <w:sz w:val="20"/>
              </w:rPr>
              <w:t>964 420,2</w:t>
            </w:r>
          </w:p>
        </w:tc>
        <w:tc>
          <w:tcPr>
            <w:tcW w:w="1289" w:type="dxa"/>
          </w:tcPr>
          <w:p w:rsidR="00C16D0E" w:rsidRDefault="00C16D0E" w:rsidP="00C0101E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1 084 963,9</w:t>
            </w:r>
          </w:p>
          <w:p w:rsidR="00C16D0E" w:rsidRPr="00C0101E" w:rsidRDefault="00C16D0E" w:rsidP="00C0101E">
            <w:pPr>
              <w:ind w:firstLine="44"/>
              <w:jc w:val="left"/>
              <w:rPr>
                <w:sz w:val="20"/>
              </w:rPr>
            </w:pPr>
          </w:p>
        </w:tc>
        <w:tc>
          <w:tcPr>
            <w:tcW w:w="1367" w:type="dxa"/>
          </w:tcPr>
          <w:p w:rsidR="00097299" w:rsidRDefault="00C16D0E" w:rsidP="00C0101E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997 857,8</w:t>
            </w:r>
          </w:p>
          <w:p w:rsidR="00C16D0E" w:rsidRPr="00C0101E" w:rsidRDefault="00C16D0E" w:rsidP="00C0101E">
            <w:pPr>
              <w:ind w:firstLine="44"/>
              <w:jc w:val="left"/>
              <w:rPr>
                <w:sz w:val="20"/>
              </w:rPr>
            </w:pPr>
          </w:p>
        </w:tc>
        <w:tc>
          <w:tcPr>
            <w:tcW w:w="1326" w:type="dxa"/>
          </w:tcPr>
          <w:p w:rsidR="00C16D0E" w:rsidRDefault="008C0D2A" w:rsidP="00C0101E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937 623,03</w:t>
            </w:r>
          </w:p>
        </w:tc>
        <w:tc>
          <w:tcPr>
            <w:tcW w:w="1093" w:type="dxa"/>
          </w:tcPr>
          <w:p w:rsidR="00C16D0E" w:rsidRDefault="00F14F22" w:rsidP="00C0101E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-6</w:t>
            </w:r>
          </w:p>
        </w:tc>
        <w:tc>
          <w:tcPr>
            <w:tcW w:w="1600" w:type="dxa"/>
          </w:tcPr>
          <w:p w:rsidR="00C16D0E" w:rsidRDefault="00F14F22" w:rsidP="00C0101E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- 60 234,77</w:t>
            </w:r>
          </w:p>
          <w:p w:rsidR="00097299" w:rsidRDefault="00097299" w:rsidP="00C0101E">
            <w:pPr>
              <w:ind w:firstLine="44"/>
              <w:jc w:val="left"/>
              <w:rPr>
                <w:sz w:val="20"/>
              </w:rPr>
            </w:pPr>
          </w:p>
        </w:tc>
      </w:tr>
      <w:tr w:rsidR="00C16D0E" w:rsidRPr="00C0101E" w:rsidTr="00F441B3">
        <w:trPr>
          <w:trHeight w:val="527"/>
        </w:trPr>
        <w:tc>
          <w:tcPr>
            <w:tcW w:w="1777" w:type="dxa"/>
          </w:tcPr>
          <w:p w:rsidR="00C16D0E" w:rsidRPr="00C0101E" w:rsidRDefault="00C16D0E" w:rsidP="00FB7C45">
            <w:pPr>
              <w:ind w:firstLine="0"/>
              <w:jc w:val="left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В т. ч. налоговые и неналоговые</w:t>
            </w:r>
            <w:r w:rsidR="00AA12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</w:tcPr>
          <w:p w:rsidR="00C16D0E" w:rsidRPr="00C0101E" w:rsidRDefault="00C16D0E" w:rsidP="00C0101E">
            <w:pPr>
              <w:ind w:firstLine="33"/>
              <w:jc w:val="left"/>
              <w:rPr>
                <w:sz w:val="20"/>
              </w:rPr>
            </w:pPr>
            <w:r>
              <w:rPr>
                <w:sz w:val="20"/>
              </w:rPr>
              <w:t>539 698,9</w:t>
            </w:r>
          </w:p>
        </w:tc>
        <w:tc>
          <w:tcPr>
            <w:tcW w:w="1289" w:type="dxa"/>
          </w:tcPr>
          <w:p w:rsidR="00C16D0E" w:rsidRPr="00C0101E" w:rsidRDefault="00C16D0E" w:rsidP="00C0101E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620 034,9</w:t>
            </w:r>
          </w:p>
        </w:tc>
        <w:tc>
          <w:tcPr>
            <w:tcW w:w="1367" w:type="dxa"/>
          </w:tcPr>
          <w:p w:rsidR="00C16D0E" w:rsidRPr="00C0101E" w:rsidRDefault="00C16D0E" w:rsidP="00C0101E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553 017,0</w:t>
            </w:r>
          </w:p>
        </w:tc>
        <w:tc>
          <w:tcPr>
            <w:tcW w:w="1326" w:type="dxa"/>
          </w:tcPr>
          <w:p w:rsidR="00C16D0E" w:rsidRDefault="008C0D2A" w:rsidP="00C0101E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582 168,1</w:t>
            </w:r>
          </w:p>
        </w:tc>
        <w:tc>
          <w:tcPr>
            <w:tcW w:w="1093" w:type="dxa"/>
          </w:tcPr>
          <w:p w:rsidR="00C16D0E" w:rsidRDefault="00F14F22" w:rsidP="00C0101E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00" w:type="dxa"/>
          </w:tcPr>
          <w:p w:rsidR="00C16D0E" w:rsidRDefault="00F14F22" w:rsidP="00C0101E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29 151,1</w:t>
            </w:r>
          </w:p>
        </w:tc>
      </w:tr>
      <w:tr w:rsidR="00C16D0E" w:rsidRPr="00C0101E" w:rsidTr="00F441B3">
        <w:trPr>
          <w:trHeight w:val="465"/>
        </w:trPr>
        <w:tc>
          <w:tcPr>
            <w:tcW w:w="1777" w:type="dxa"/>
          </w:tcPr>
          <w:p w:rsidR="00C16D0E" w:rsidRPr="00C0101E" w:rsidRDefault="00C16D0E" w:rsidP="00C0101E">
            <w:pPr>
              <w:ind w:firstLine="0"/>
              <w:jc w:val="left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Безвозмездные поступления</w:t>
            </w:r>
          </w:p>
          <w:p w:rsidR="00C16D0E" w:rsidRPr="00C0101E" w:rsidRDefault="00C16D0E" w:rsidP="00C0101E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C16D0E" w:rsidRPr="00C0101E" w:rsidRDefault="00C16D0E" w:rsidP="00C0101E">
            <w:pPr>
              <w:ind w:firstLine="33"/>
              <w:jc w:val="left"/>
              <w:rPr>
                <w:sz w:val="20"/>
              </w:rPr>
            </w:pPr>
            <w:r>
              <w:rPr>
                <w:sz w:val="20"/>
              </w:rPr>
              <w:t>425 321,2</w:t>
            </w:r>
          </w:p>
        </w:tc>
        <w:tc>
          <w:tcPr>
            <w:tcW w:w="1289" w:type="dxa"/>
          </w:tcPr>
          <w:p w:rsidR="00C16D0E" w:rsidRPr="00C0101E" w:rsidRDefault="00C16D0E" w:rsidP="00C0101E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464 929,0</w:t>
            </w:r>
          </w:p>
        </w:tc>
        <w:tc>
          <w:tcPr>
            <w:tcW w:w="1367" w:type="dxa"/>
          </w:tcPr>
          <w:p w:rsidR="00C16D0E" w:rsidRPr="00C0101E" w:rsidRDefault="00C16D0E" w:rsidP="00C0101E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444 840,8</w:t>
            </w:r>
          </w:p>
        </w:tc>
        <w:tc>
          <w:tcPr>
            <w:tcW w:w="1326" w:type="dxa"/>
          </w:tcPr>
          <w:p w:rsidR="00C16D0E" w:rsidRDefault="008C0D2A" w:rsidP="00C0101E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355 454,93</w:t>
            </w:r>
          </w:p>
        </w:tc>
        <w:tc>
          <w:tcPr>
            <w:tcW w:w="1093" w:type="dxa"/>
          </w:tcPr>
          <w:p w:rsidR="00C16D0E" w:rsidRDefault="00F14F22" w:rsidP="00C0101E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-20,1</w:t>
            </w:r>
          </w:p>
        </w:tc>
        <w:tc>
          <w:tcPr>
            <w:tcW w:w="1600" w:type="dxa"/>
          </w:tcPr>
          <w:p w:rsidR="00C16D0E" w:rsidRDefault="00F14F22" w:rsidP="00C0101E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- 89 385,87</w:t>
            </w:r>
          </w:p>
        </w:tc>
      </w:tr>
      <w:tr w:rsidR="00C16D0E" w:rsidRPr="00C0101E" w:rsidTr="00F441B3">
        <w:tc>
          <w:tcPr>
            <w:tcW w:w="1777" w:type="dxa"/>
          </w:tcPr>
          <w:p w:rsidR="00C16D0E" w:rsidRPr="00C0101E" w:rsidRDefault="00C16D0E" w:rsidP="00C0101E">
            <w:pPr>
              <w:ind w:firstLine="0"/>
              <w:jc w:val="left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Расходы</w:t>
            </w:r>
          </w:p>
          <w:p w:rsidR="00C16D0E" w:rsidRPr="00C0101E" w:rsidRDefault="00C16D0E" w:rsidP="00C0101E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C16D0E" w:rsidRPr="00C0101E" w:rsidRDefault="00C16D0E" w:rsidP="00C0101E">
            <w:pPr>
              <w:ind w:firstLine="33"/>
              <w:jc w:val="left"/>
              <w:rPr>
                <w:sz w:val="20"/>
              </w:rPr>
            </w:pPr>
            <w:r>
              <w:rPr>
                <w:sz w:val="20"/>
              </w:rPr>
              <w:t>1 046 616,0</w:t>
            </w:r>
          </w:p>
        </w:tc>
        <w:tc>
          <w:tcPr>
            <w:tcW w:w="1289" w:type="dxa"/>
          </w:tcPr>
          <w:p w:rsidR="00C16D0E" w:rsidRPr="00C0101E" w:rsidRDefault="00C16D0E" w:rsidP="00C0101E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1 135 052,2</w:t>
            </w:r>
          </w:p>
        </w:tc>
        <w:tc>
          <w:tcPr>
            <w:tcW w:w="1367" w:type="dxa"/>
          </w:tcPr>
          <w:p w:rsidR="00C16D0E" w:rsidRPr="00C0101E" w:rsidRDefault="00C16D0E" w:rsidP="00C0101E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1 047 946,1</w:t>
            </w:r>
          </w:p>
        </w:tc>
        <w:tc>
          <w:tcPr>
            <w:tcW w:w="1326" w:type="dxa"/>
          </w:tcPr>
          <w:p w:rsidR="00C16D0E" w:rsidRDefault="008C0D2A" w:rsidP="00C0101E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968 632,33</w:t>
            </w:r>
          </w:p>
        </w:tc>
        <w:tc>
          <w:tcPr>
            <w:tcW w:w="1093" w:type="dxa"/>
          </w:tcPr>
          <w:p w:rsidR="00C16D0E" w:rsidRDefault="00F14F22" w:rsidP="00C0101E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- 7,6</w:t>
            </w:r>
          </w:p>
        </w:tc>
        <w:tc>
          <w:tcPr>
            <w:tcW w:w="1600" w:type="dxa"/>
          </w:tcPr>
          <w:p w:rsidR="00C16D0E" w:rsidRDefault="00F14F22" w:rsidP="00C0101E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- 79 313,77</w:t>
            </w:r>
          </w:p>
        </w:tc>
      </w:tr>
      <w:tr w:rsidR="00C16D0E" w:rsidRPr="00C0101E" w:rsidTr="00F441B3">
        <w:tc>
          <w:tcPr>
            <w:tcW w:w="1777" w:type="dxa"/>
          </w:tcPr>
          <w:p w:rsidR="00C16D0E" w:rsidRPr="00C0101E" w:rsidRDefault="00C16D0E" w:rsidP="00C0101E">
            <w:pPr>
              <w:ind w:firstLine="0"/>
              <w:jc w:val="left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Дефицит (профицит)</w:t>
            </w:r>
          </w:p>
        </w:tc>
        <w:tc>
          <w:tcPr>
            <w:tcW w:w="1295" w:type="dxa"/>
          </w:tcPr>
          <w:p w:rsidR="00C16D0E" w:rsidRPr="00C0101E" w:rsidRDefault="00C16D0E" w:rsidP="00C0101E">
            <w:pPr>
              <w:ind w:firstLine="33"/>
              <w:jc w:val="left"/>
              <w:rPr>
                <w:sz w:val="20"/>
              </w:rPr>
            </w:pPr>
            <w:r>
              <w:rPr>
                <w:sz w:val="20"/>
              </w:rPr>
              <w:t>- 82 195,8</w:t>
            </w:r>
          </w:p>
        </w:tc>
        <w:tc>
          <w:tcPr>
            <w:tcW w:w="1289" w:type="dxa"/>
          </w:tcPr>
          <w:p w:rsidR="00C16D0E" w:rsidRPr="00C0101E" w:rsidRDefault="00C16D0E" w:rsidP="00355641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- 50 088,</w:t>
            </w:r>
            <w:r w:rsidR="008C0D2A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</w:p>
        </w:tc>
        <w:tc>
          <w:tcPr>
            <w:tcW w:w="1367" w:type="dxa"/>
          </w:tcPr>
          <w:p w:rsidR="00C16D0E" w:rsidRPr="00C0101E" w:rsidRDefault="00C16D0E" w:rsidP="00C0101E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- 50 088,</w:t>
            </w:r>
            <w:r w:rsidR="008C0D2A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</w:p>
        </w:tc>
        <w:tc>
          <w:tcPr>
            <w:tcW w:w="1326" w:type="dxa"/>
          </w:tcPr>
          <w:p w:rsidR="00C16D0E" w:rsidRDefault="008C0D2A" w:rsidP="00C0101E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31 009,3</w:t>
            </w:r>
          </w:p>
        </w:tc>
        <w:tc>
          <w:tcPr>
            <w:tcW w:w="1093" w:type="dxa"/>
          </w:tcPr>
          <w:p w:rsidR="00C16D0E" w:rsidRDefault="00F14F22" w:rsidP="00C0101E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-38,1</w:t>
            </w:r>
          </w:p>
        </w:tc>
        <w:tc>
          <w:tcPr>
            <w:tcW w:w="1600" w:type="dxa"/>
          </w:tcPr>
          <w:p w:rsidR="00C16D0E" w:rsidRDefault="00F14F22" w:rsidP="00C0101E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- 19 078,93</w:t>
            </w:r>
          </w:p>
        </w:tc>
      </w:tr>
    </w:tbl>
    <w:p w:rsidR="00C0101E" w:rsidRPr="00C0101E" w:rsidRDefault="00C0101E" w:rsidP="00C0101E">
      <w:pPr>
        <w:ind w:firstLine="426"/>
        <w:rPr>
          <w:szCs w:val="26"/>
          <w:highlight w:val="yellow"/>
        </w:rPr>
      </w:pPr>
    </w:p>
    <w:p w:rsidR="00F441B3" w:rsidRDefault="00F441B3" w:rsidP="00C0101E">
      <w:pPr>
        <w:ind w:firstLine="426"/>
        <w:rPr>
          <w:szCs w:val="26"/>
        </w:rPr>
      </w:pPr>
      <w:r>
        <w:rPr>
          <w:szCs w:val="26"/>
        </w:rPr>
        <w:t>Анализ основных параметров Проекта бюджета, позволяет сделать следующие выводы:</w:t>
      </w:r>
    </w:p>
    <w:p w:rsidR="00AA120D" w:rsidRDefault="00F441B3" w:rsidP="00FC5534">
      <w:pPr>
        <w:ind w:firstLine="0"/>
        <w:rPr>
          <w:szCs w:val="26"/>
        </w:rPr>
      </w:pPr>
      <w:r>
        <w:rPr>
          <w:szCs w:val="26"/>
        </w:rPr>
        <w:t xml:space="preserve">- </w:t>
      </w:r>
      <w:r w:rsidR="00C0101E" w:rsidRPr="00C0101E">
        <w:rPr>
          <w:szCs w:val="26"/>
        </w:rPr>
        <w:t>параметры бюджета по доходам на 201</w:t>
      </w:r>
      <w:r>
        <w:rPr>
          <w:szCs w:val="26"/>
        </w:rPr>
        <w:t>6</w:t>
      </w:r>
      <w:r w:rsidR="00C0101E" w:rsidRPr="00C0101E">
        <w:rPr>
          <w:szCs w:val="26"/>
        </w:rPr>
        <w:t xml:space="preserve"> год ниже исполнения предшествующего периода (201</w:t>
      </w:r>
      <w:r>
        <w:rPr>
          <w:szCs w:val="26"/>
        </w:rPr>
        <w:t>4</w:t>
      </w:r>
      <w:r w:rsidR="00C0101E" w:rsidRPr="00C0101E">
        <w:rPr>
          <w:szCs w:val="26"/>
        </w:rPr>
        <w:t xml:space="preserve"> год) на </w:t>
      </w:r>
      <w:r>
        <w:rPr>
          <w:szCs w:val="26"/>
        </w:rPr>
        <w:t>2,8</w:t>
      </w:r>
      <w:r w:rsidR="00C0101E" w:rsidRPr="00C0101E">
        <w:rPr>
          <w:szCs w:val="26"/>
        </w:rPr>
        <w:t xml:space="preserve">%  и </w:t>
      </w:r>
      <w:r>
        <w:rPr>
          <w:szCs w:val="26"/>
        </w:rPr>
        <w:t>ниже</w:t>
      </w:r>
      <w:r w:rsidR="00C0101E" w:rsidRPr="00C0101E">
        <w:rPr>
          <w:szCs w:val="26"/>
        </w:rPr>
        <w:t xml:space="preserve"> оценки исполнения 201</w:t>
      </w:r>
      <w:r>
        <w:rPr>
          <w:szCs w:val="26"/>
        </w:rPr>
        <w:t>5</w:t>
      </w:r>
      <w:r w:rsidR="00C0101E" w:rsidRPr="00C0101E">
        <w:rPr>
          <w:szCs w:val="26"/>
        </w:rPr>
        <w:t xml:space="preserve"> года на </w:t>
      </w:r>
      <w:r>
        <w:rPr>
          <w:szCs w:val="26"/>
        </w:rPr>
        <w:t>60 234,77</w:t>
      </w:r>
      <w:r w:rsidR="00C0101E" w:rsidRPr="00C0101E">
        <w:rPr>
          <w:szCs w:val="26"/>
        </w:rPr>
        <w:t xml:space="preserve"> тыс.  руб. или на 6%;  </w:t>
      </w:r>
      <w:r w:rsidR="00AA120D">
        <w:rPr>
          <w:szCs w:val="26"/>
        </w:rPr>
        <w:t xml:space="preserve">по </w:t>
      </w:r>
      <w:r w:rsidR="00FB7C45">
        <w:rPr>
          <w:szCs w:val="26"/>
        </w:rPr>
        <w:t xml:space="preserve">налоговым и неналоговым </w:t>
      </w:r>
      <w:r w:rsidR="00AA120D">
        <w:rPr>
          <w:szCs w:val="26"/>
        </w:rPr>
        <w:t xml:space="preserve">доходам – выше исполнения 2014 года </w:t>
      </w:r>
      <w:r w:rsidR="00AA120D">
        <w:rPr>
          <w:szCs w:val="26"/>
        </w:rPr>
        <w:lastRenderedPageBreak/>
        <w:t>на 7,9% и выше оценки 2015 года на 5,3%;</w:t>
      </w:r>
    </w:p>
    <w:p w:rsidR="00C0101E" w:rsidRPr="00C0101E" w:rsidRDefault="00F441B3" w:rsidP="00FC5534">
      <w:pPr>
        <w:ind w:firstLine="0"/>
        <w:rPr>
          <w:szCs w:val="26"/>
        </w:rPr>
      </w:pPr>
      <w:r>
        <w:rPr>
          <w:szCs w:val="26"/>
        </w:rPr>
        <w:t>-</w:t>
      </w:r>
      <w:r w:rsidR="00C0101E" w:rsidRPr="00C0101E">
        <w:rPr>
          <w:szCs w:val="26"/>
        </w:rPr>
        <w:t xml:space="preserve"> по расходам ниже исполнения 201</w:t>
      </w:r>
      <w:r w:rsidR="00AA120D">
        <w:rPr>
          <w:szCs w:val="26"/>
        </w:rPr>
        <w:t>4</w:t>
      </w:r>
      <w:r w:rsidR="00C0101E" w:rsidRPr="00C0101E">
        <w:rPr>
          <w:szCs w:val="26"/>
        </w:rPr>
        <w:t xml:space="preserve"> года  на </w:t>
      </w:r>
      <w:r w:rsidR="00AA120D">
        <w:rPr>
          <w:szCs w:val="26"/>
        </w:rPr>
        <w:t>7,5</w:t>
      </w:r>
      <w:r w:rsidR="00C0101E" w:rsidRPr="00C0101E">
        <w:rPr>
          <w:szCs w:val="26"/>
        </w:rPr>
        <w:t>% и ниже оценки 201</w:t>
      </w:r>
      <w:r w:rsidR="00AA120D">
        <w:rPr>
          <w:szCs w:val="26"/>
        </w:rPr>
        <w:t>5</w:t>
      </w:r>
      <w:r w:rsidR="00C0101E" w:rsidRPr="00C0101E">
        <w:rPr>
          <w:szCs w:val="26"/>
        </w:rPr>
        <w:t xml:space="preserve"> года на  </w:t>
      </w:r>
      <w:r w:rsidR="00AA120D">
        <w:rPr>
          <w:szCs w:val="26"/>
        </w:rPr>
        <w:t>79 313,77</w:t>
      </w:r>
      <w:r w:rsidR="00C0101E" w:rsidRPr="00C0101E">
        <w:rPr>
          <w:szCs w:val="26"/>
        </w:rPr>
        <w:t xml:space="preserve"> тыс. руб.  или  </w:t>
      </w:r>
      <w:r w:rsidR="00AA120D">
        <w:rPr>
          <w:szCs w:val="26"/>
        </w:rPr>
        <w:t>на 7,6%</w:t>
      </w:r>
      <w:r w:rsidR="00C0101E" w:rsidRPr="00C0101E">
        <w:rPr>
          <w:szCs w:val="26"/>
        </w:rPr>
        <w:t xml:space="preserve">; 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 xml:space="preserve"> В сравнении с планом 201</w:t>
      </w:r>
      <w:r w:rsidR="00AA120D">
        <w:rPr>
          <w:szCs w:val="26"/>
        </w:rPr>
        <w:t>5</w:t>
      </w:r>
      <w:r w:rsidRPr="00C0101E">
        <w:rPr>
          <w:szCs w:val="26"/>
        </w:rPr>
        <w:t xml:space="preserve"> года в 201</w:t>
      </w:r>
      <w:r w:rsidR="00AA120D">
        <w:rPr>
          <w:szCs w:val="26"/>
        </w:rPr>
        <w:t>6</w:t>
      </w:r>
      <w:r w:rsidRPr="00C0101E">
        <w:rPr>
          <w:szCs w:val="26"/>
        </w:rPr>
        <w:t xml:space="preserve"> году наблюдается снижение:</w:t>
      </w:r>
    </w:p>
    <w:p w:rsidR="00C0101E" w:rsidRPr="00C0101E" w:rsidRDefault="00C0101E" w:rsidP="00C0101E">
      <w:pPr>
        <w:ind w:firstLine="0"/>
        <w:rPr>
          <w:szCs w:val="26"/>
        </w:rPr>
      </w:pPr>
      <w:r w:rsidRPr="00C0101E">
        <w:rPr>
          <w:szCs w:val="26"/>
        </w:rPr>
        <w:t xml:space="preserve">- по общему объему доходов </w:t>
      </w:r>
      <w:r w:rsidR="00814AD2">
        <w:rPr>
          <w:szCs w:val="26"/>
        </w:rPr>
        <w:t xml:space="preserve">на 147 340,87 тыс. руб. или на </w:t>
      </w:r>
      <w:r w:rsidRPr="00C0101E">
        <w:rPr>
          <w:szCs w:val="26"/>
        </w:rPr>
        <w:t xml:space="preserve"> </w:t>
      </w:r>
      <w:r w:rsidR="00AA120D">
        <w:rPr>
          <w:szCs w:val="26"/>
        </w:rPr>
        <w:t>13,6</w:t>
      </w:r>
      <w:r w:rsidRPr="00C0101E">
        <w:rPr>
          <w:szCs w:val="26"/>
        </w:rPr>
        <w:t>%;</w:t>
      </w:r>
    </w:p>
    <w:p w:rsidR="00C0101E" w:rsidRPr="00C0101E" w:rsidRDefault="00C0101E" w:rsidP="00C0101E">
      <w:pPr>
        <w:ind w:firstLine="0"/>
        <w:rPr>
          <w:szCs w:val="26"/>
        </w:rPr>
      </w:pPr>
      <w:r w:rsidRPr="00C0101E">
        <w:rPr>
          <w:szCs w:val="26"/>
        </w:rPr>
        <w:t xml:space="preserve">- по налоговым и неналоговым доходам на </w:t>
      </w:r>
      <w:r w:rsidR="00814AD2">
        <w:rPr>
          <w:szCs w:val="26"/>
        </w:rPr>
        <w:t xml:space="preserve">37 866,8 тыс. руб. или на </w:t>
      </w:r>
      <w:r w:rsidR="00AA120D">
        <w:rPr>
          <w:szCs w:val="26"/>
        </w:rPr>
        <w:t>6,1</w:t>
      </w:r>
      <w:r w:rsidRPr="00C0101E">
        <w:rPr>
          <w:szCs w:val="26"/>
        </w:rPr>
        <w:t>%;</w:t>
      </w:r>
    </w:p>
    <w:p w:rsidR="00C0101E" w:rsidRPr="00C0101E" w:rsidRDefault="00C0101E" w:rsidP="00C0101E">
      <w:pPr>
        <w:ind w:firstLine="0"/>
        <w:rPr>
          <w:szCs w:val="26"/>
        </w:rPr>
      </w:pPr>
      <w:r w:rsidRPr="00C0101E">
        <w:rPr>
          <w:szCs w:val="26"/>
        </w:rPr>
        <w:t xml:space="preserve">- по безвозмездным поступлениям </w:t>
      </w:r>
      <w:r w:rsidR="00814AD2">
        <w:rPr>
          <w:szCs w:val="26"/>
        </w:rPr>
        <w:t xml:space="preserve">на 109 474,07 тыс. руб. или </w:t>
      </w:r>
      <w:r w:rsidRPr="00C0101E">
        <w:rPr>
          <w:szCs w:val="26"/>
        </w:rPr>
        <w:t xml:space="preserve">на </w:t>
      </w:r>
      <w:r w:rsidR="00FC5534">
        <w:rPr>
          <w:szCs w:val="26"/>
        </w:rPr>
        <w:t>23,5</w:t>
      </w:r>
      <w:r w:rsidRPr="00C0101E">
        <w:rPr>
          <w:szCs w:val="26"/>
        </w:rPr>
        <w:t xml:space="preserve">%; </w:t>
      </w:r>
    </w:p>
    <w:p w:rsidR="00C0101E" w:rsidRPr="00C0101E" w:rsidRDefault="00C0101E" w:rsidP="00C0101E">
      <w:pPr>
        <w:ind w:firstLine="0"/>
        <w:rPr>
          <w:szCs w:val="26"/>
        </w:rPr>
      </w:pPr>
      <w:r w:rsidRPr="00C0101E">
        <w:rPr>
          <w:szCs w:val="26"/>
        </w:rPr>
        <w:t xml:space="preserve">- по расходам на </w:t>
      </w:r>
      <w:r w:rsidR="00814AD2">
        <w:rPr>
          <w:szCs w:val="26"/>
        </w:rPr>
        <w:t xml:space="preserve">166 419,87 тыс. руб. или на </w:t>
      </w:r>
      <w:r w:rsidR="00FC5534">
        <w:rPr>
          <w:szCs w:val="26"/>
        </w:rPr>
        <w:t>14,7</w:t>
      </w:r>
      <w:r w:rsidRPr="00C0101E">
        <w:rPr>
          <w:szCs w:val="26"/>
        </w:rPr>
        <w:t>%.</w:t>
      </w:r>
    </w:p>
    <w:p w:rsidR="00C0101E" w:rsidRPr="00C0101E" w:rsidRDefault="00C0101E" w:rsidP="00C0101E">
      <w:pPr>
        <w:rPr>
          <w:szCs w:val="26"/>
        </w:rPr>
      </w:pPr>
    </w:p>
    <w:p w:rsidR="00C0101E" w:rsidRPr="00C0101E" w:rsidRDefault="00C0101E" w:rsidP="00C0101E">
      <w:pPr>
        <w:ind w:firstLine="567"/>
        <w:jc w:val="center"/>
        <w:rPr>
          <w:b/>
          <w:szCs w:val="26"/>
        </w:rPr>
      </w:pPr>
      <w:r w:rsidRPr="00C0101E">
        <w:rPr>
          <w:b/>
          <w:szCs w:val="26"/>
        </w:rPr>
        <w:t>Доходы бюджета</w:t>
      </w:r>
    </w:p>
    <w:p w:rsid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Формирование доходной части бюджета городского округа осуществлено в соответствии со статьями 61.2, 62 Б</w:t>
      </w:r>
      <w:r w:rsidR="00FC5534">
        <w:rPr>
          <w:szCs w:val="26"/>
        </w:rPr>
        <w:t>К РФ</w:t>
      </w:r>
      <w:r w:rsidR="00190CB2">
        <w:rPr>
          <w:szCs w:val="26"/>
        </w:rPr>
        <w:t>,</w:t>
      </w:r>
      <w:r w:rsidRPr="00C0101E">
        <w:rPr>
          <w:szCs w:val="26"/>
        </w:rPr>
        <w:t xml:space="preserve"> прогноза социально-экономического развития Арсеньевского городского округа на 201</w:t>
      </w:r>
      <w:r w:rsidR="00FC5534">
        <w:rPr>
          <w:szCs w:val="26"/>
        </w:rPr>
        <w:t>6</w:t>
      </w:r>
      <w:r w:rsidRPr="00C0101E">
        <w:rPr>
          <w:szCs w:val="26"/>
        </w:rPr>
        <w:t xml:space="preserve"> год и </w:t>
      </w:r>
      <w:r w:rsidR="00FC5534">
        <w:rPr>
          <w:szCs w:val="26"/>
        </w:rPr>
        <w:t>на период до 2018 года.</w:t>
      </w:r>
      <w:r w:rsidRPr="00C0101E">
        <w:rPr>
          <w:szCs w:val="26"/>
        </w:rPr>
        <w:t xml:space="preserve"> </w:t>
      </w:r>
    </w:p>
    <w:p w:rsidR="00443A0E" w:rsidRDefault="00443A0E" w:rsidP="00C0101E">
      <w:pPr>
        <w:ind w:firstLine="426"/>
        <w:rPr>
          <w:szCs w:val="26"/>
        </w:rPr>
      </w:pPr>
      <w:r>
        <w:rPr>
          <w:szCs w:val="26"/>
        </w:rPr>
        <w:t xml:space="preserve">С целью предотвращения рисков, связанных с принятием дополнительных, не обеспеченных финансовыми ресурсами, расходных обязательств, в основу расчета доходной части бюджета городского округа положен консервативный </w:t>
      </w:r>
      <w:r w:rsidR="008F4E1F">
        <w:rPr>
          <w:szCs w:val="26"/>
        </w:rPr>
        <w:t>вариант прогноза социально-экономического развития Арсеньевского городского округа на 2016 год и на период до 2018 года.</w:t>
      </w:r>
    </w:p>
    <w:p w:rsidR="00FC5534" w:rsidRPr="00FB7C45" w:rsidRDefault="00FC5534" w:rsidP="00FB7C45">
      <w:pPr>
        <w:ind w:firstLine="426"/>
        <w:rPr>
          <w:szCs w:val="26"/>
        </w:rPr>
      </w:pPr>
      <w:r w:rsidRPr="00FB7C45">
        <w:rPr>
          <w:szCs w:val="26"/>
        </w:rPr>
        <w:t>В структуре доходной части бюджета город</w:t>
      </w:r>
      <w:r w:rsidR="00FB7C45">
        <w:rPr>
          <w:szCs w:val="26"/>
        </w:rPr>
        <w:t>ского округа</w:t>
      </w:r>
      <w:r w:rsidRPr="00FB7C45">
        <w:rPr>
          <w:szCs w:val="26"/>
        </w:rPr>
        <w:t xml:space="preserve"> в прогнозе на 201</w:t>
      </w:r>
      <w:r w:rsidR="00FB7C45">
        <w:rPr>
          <w:szCs w:val="26"/>
        </w:rPr>
        <w:t>6</w:t>
      </w:r>
      <w:r w:rsidRPr="00FB7C45">
        <w:rPr>
          <w:szCs w:val="26"/>
        </w:rPr>
        <w:t xml:space="preserve"> год основную долю (</w:t>
      </w:r>
      <w:r w:rsidR="00FB7C45">
        <w:rPr>
          <w:szCs w:val="26"/>
        </w:rPr>
        <w:t>62,1</w:t>
      </w:r>
      <w:r w:rsidRPr="00FB7C45">
        <w:rPr>
          <w:szCs w:val="26"/>
        </w:rPr>
        <w:t>%) составляют налоговые и неналоговые доходы, с существенным преобладанием доли налоговых платежей (</w:t>
      </w:r>
      <w:r w:rsidR="00A84EA7">
        <w:rPr>
          <w:szCs w:val="26"/>
        </w:rPr>
        <w:t>49,9</w:t>
      </w:r>
      <w:r w:rsidRPr="00FB7C45">
        <w:rPr>
          <w:szCs w:val="26"/>
        </w:rPr>
        <w:t xml:space="preserve"> %).</w:t>
      </w:r>
    </w:p>
    <w:p w:rsidR="00A84EA7" w:rsidRPr="00C0101E" w:rsidRDefault="00A84EA7" w:rsidP="00A84EA7">
      <w:pPr>
        <w:ind w:firstLine="426"/>
        <w:rPr>
          <w:szCs w:val="26"/>
        </w:rPr>
      </w:pPr>
      <w:r w:rsidRPr="00A84EA7">
        <w:rPr>
          <w:szCs w:val="26"/>
        </w:rPr>
        <w:t>При формировании доходов бюджета городского округа учтены изменения бюджетного и налогового законодательства, норматив</w:t>
      </w:r>
      <w:r>
        <w:rPr>
          <w:szCs w:val="26"/>
        </w:rPr>
        <w:t>ы</w:t>
      </w:r>
      <w:r w:rsidRPr="00A84EA7">
        <w:rPr>
          <w:szCs w:val="26"/>
        </w:rPr>
        <w:t xml:space="preserve"> зачисления налогов в местный бюджет, фактические поступления 201</w:t>
      </w:r>
      <w:r>
        <w:rPr>
          <w:szCs w:val="26"/>
        </w:rPr>
        <w:t>5</w:t>
      </w:r>
      <w:r w:rsidRPr="00A84EA7">
        <w:rPr>
          <w:szCs w:val="26"/>
        </w:rPr>
        <w:t xml:space="preserve"> года.</w:t>
      </w:r>
      <w:r w:rsidRPr="00C0101E">
        <w:rPr>
          <w:szCs w:val="26"/>
        </w:rPr>
        <w:t xml:space="preserve"> </w:t>
      </w:r>
    </w:p>
    <w:p w:rsidR="00A84EA7" w:rsidRPr="00C0101E" w:rsidRDefault="00A84EA7" w:rsidP="00A84EA7">
      <w:pPr>
        <w:ind w:firstLine="426"/>
        <w:rPr>
          <w:szCs w:val="26"/>
        </w:rPr>
      </w:pPr>
    </w:p>
    <w:p w:rsidR="00C0101E" w:rsidRPr="00C0101E" w:rsidRDefault="00C0101E" w:rsidP="00C0101E">
      <w:pPr>
        <w:jc w:val="center"/>
        <w:rPr>
          <w:b/>
          <w:szCs w:val="26"/>
        </w:rPr>
      </w:pPr>
      <w:r w:rsidRPr="00C0101E">
        <w:rPr>
          <w:b/>
          <w:szCs w:val="26"/>
        </w:rPr>
        <w:t>Налоговые доходы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Данные о прогнозируемых налоговых доходах на 201</w:t>
      </w:r>
      <w:r w:rsidR="00A84EA7">
        <w:rPr>
          <w:szCs w:val="26"/>
        </w:rPr>
        <w:t xml:space="preserve">6 год </w:t>
      </w:r>
      <w:r w:rsidRPr="00C0101E">
        <w:rPr>
          <w:szCs w:val="26"/>
        </w:rPr>
        <w:t>представлены в таблице: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 xml:space="preserve">                                                                                                                     </w:t>
      </w:r>
      <w:r w:rsidR="00652305">
        <w:rPr>
          <w:szCs w:val="26"/>
        </w:rPr>
        <w:t xml:space="preserve">     </w:t>
      </w:r>
      <w:r w:rsidRPr="00C0101E">
        <w:rPr>
          <w:szCs w:val="26"/>
        </w:rPr>
        <w:t xml:space="preserve">   тыс. руб.</w:t>
      </w:r>
    </w:p>
    <w:tbl>
      <w:tblPr>
        <w:tblW w:w="104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709"/>
        <w:gridCol w:w="850"/>
        <w:gridCol w:w="709"/>
        <w:gridCol w:w="1134"/>
        <w:gridCol w:w="709"/>
        <w:gridCol w:w="992"/>
        <w:gridCol w:w="709"/>
        <w:gridCol w:w="850"/>
        <w:gridCol w:w="993"/>
      </w:tblGrid>
      <w:tr w:rsidR="00652305" w:rsidRPr="00C0101E" w:rsidTr="005A000B">
        <w:trPr>
          <w:trHeight w:val="828"/>
        </w:trPr>
        <w:tc>
          <w:tcPr>
            <w:tcW w:w="1844" w:type="dxa"/>
          </w:tcPr>
          <w:p w:rsidR="00652305" w:rsidRPr="00C0101E" w:rsidRDefault="00652305" w:rsidP="00C0101E">
            <w:pPr>
              <w:ind w:firstLine="0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992" w:type="dxa"/>
          </w:tcPr>
          <w:p w:rsidR="00652305" w:rsidRPr="00C0101E" w:rsidRDefault="00652305" w:rsidP="0012363D">
            <w:pPr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в 2014 году </w:t>
            </w:r>
          </w:p>
        </w:tc>
        <w:tc>
          <w:tcPr>
            <w:tcW w:w="709" w:type="dxa"/>
          </w:tcPr>
          <w:p w:rsidR="00652305" w:rsidRPr="00C0101E" w:rsidRDefault="00652305" w:rsidP="00C0101E">
            <w:pPr>
              <w:ind w:left="-675"/>
              <w:jc w:val="center"/>
              <w:rPr>
                <w:sz w:val="18"/>
                <w:szCs w:val="18"/>
              </w:rPr>
            </w:pPr>
          </w:p>
          <w:p w:rsidR="00652305" w:rsidRPr="00C0101E" w:rsidRDefault="00652305" w:rsidP="00C0101E">
            <w:pPr>
              <w:ind w:left="-675"/>
              <w:jc w:val="center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 xml:space="preserve">доля </w:t>
            </w:r>
          </w:p>
          <w:p w:rsidR="00652305" w:rsidRPr="00C0101E" w:rsidRDefault="00652305" w:rsidP="00C0101E">
            <w:pPr>
              <w:ind w:left="-675"/>
              <w:jc w:val="center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 xml:space="preserve"> %</w:t>
            </w:r>
          </w:p>
        </w:tc>
        <w:tc>
          <w:tcPr>
            <w:tcW w:w="850" w:type="dxa"/>
          </w:tcPr>
          <w:p w:rsidR="00652305" w:rsidRPr="00C0101E" w:rsidRDefault="00652305" w:rsidP="0012363D">
            <w:pPr>
              <w:ind w:hanging="108"/>
              <w:jc w:val="center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План 201</w:t>
            </w:r>
            <w:r>
              <w:rPr>
                <w:sz w:val="18"/>
                <w:szCs w:val="18"/>
              </w:rPr>
              <w:t>5</w:t>
            </w:r>
            <w:r w:rsidRPr="00C0101E">
              <w:rPr>
                <w:sz w:val="18"/>
                <w:szCs w:val="18"/>
              </w:rPr>
              <w:t xml:space="preserve"> года </w:t>
            </w:r>
          </w:p>
        </w:tc>
        <w:tc>
          <w:tcPr>
            <w:tcW w:w="709" w:type="dxa"/>
          </w:tcPr>
          <w:p w:rsidR="00652305" w:rsidRPr="00C0101E" w:rsidRDefault="00652305" w:rsidP="00C0101E">
            <w:pPr>
              <w:ind w:hanging="108"/>
              <w:jc w:val="center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Доля</w:t>
            </w:r>
          </w:p>
          <w:p w:rsidR="00652305" w:rsidRPr="00C0101E" w:rsidRDefault="00652305" w:rsidP="00C0101E">
            <w:pPr>
              <w:ind w:hanging="108"/>
              <w:jc w:val="center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652305" w:rsidRPr="00C0101E" w:rsidRDefault="00652305" w:rsidP="00C0101E">
            <w:pPr>
              <w:ind w:hanging="108"/>
              <w:jc w:val="center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C0101E">
              <w:rPr>
                <w:sz w:val="18"/>
                <w:szCs w:val="18"/>
              </w:rPr>
              <w:t xml:space="preserve"> год оценка</w:t>
            </w:r>
          </w:p>
          <w:p w:rsidR="00652305" w:rsidRPr="00C0101E" w:rsidRDefault="00652305" w:rsidP="00C0101E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2305" w:rsidRPr="00C0101E" w:rsidRDefault="00652305" w:rsidP="00C0101E">
            <w:pPr>
              <w:ind w:left="-675"/>
              <w:jc w:val="center"/>
              <w:rPr>
                <w:sz w:val="18"/>
                <w:szCs w:val="18"/>
              </w:rPr>
            </w:pPr>
          </w:p>
          <w:p w:rsidR="00652305" w:rsidRPr="00C0101E" w:rsidRDefault="00652305" w:rsidP="00C0101E">
            <w:pPr>
              <w:ind w:left="-675"/>
              <w:jc w:val="center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 xml:space="preserve">доля </w:t>
            </w:r>
          </w:p>
          <w:p w:rsidR="00652305" w:rsidRPr="00C0101E" w:rsidRDefault="00652305" w:rsidP="00C0101E">
            <w:pPr>
              <w:ind w:left="-675"/>
              <w:jc w:val="center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652305" w:rsidRPr="00C0101E" w:rsidRDefault="00652305" w:rsidP="00C0101E">
            <w:pPr>
              <w:ind w:left="-6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42D3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 год</w:t>
            </w:r>
          </w:p>
        </w:tc>
        <w:tc>
          <w:tcPr>
            <w:tcW w:w="709" w:type="dxa"/>
          </w:tcPr>
          <w:p w:rsidR="00652305" w:rsidRDefault="00652305" w:rsidP="00652305">
            <w:pPr>
              <w:ind w:left="-67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</w:p>
          <w:p w:rsidR="00652305" w:rsidRPr="00C0101E" w:rsidRDefault="00652305" w:rsidP="00652305">
            <w:pPr>
              <w:ind w:left="-67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652305" w:rsidRDefault="00652305" w:rsidP="00652305">
            <w:pPr>
              <w:ind w:left="-6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</w:t>
            </w:r>
          </w:p>
          <w:p w:rsidR="00652305" w:rsidRDefault="00652305" w:rsidP="00652305">
            <w:pPr>
              <w:ind w:left="-675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(сниже</w:t>
            </w:r>
            <w:proofErr w:type="gramEnd"/>
          </w:p>
          <w:p w:rsidR="00652305" w:rsidRDefault="00652305" w:rsidP="00652305">
            <w:pPr>
              <w:ind w:left="-67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ние</w:t>
            </w:r>
            <w:proofErr w:type="spellEnd"/>
            <w:r>
              <w:rPr>
                <w:sz w:val="18"/>
                <w:szCs w:val="18"/>
              </w:rPr>
              <w:t xml:space="preserve">)  </w:t>
            </w:r>
            <w:proofErr w:type="gramEnd"/>
          </w:p>
          <w:p w:rsidR="00652305" w:rsidRDefault="00652305" w:rsidP="00652305">
            <w:pPr>
              <w:ind w:left="-6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г. к</w:t>
            </w:r>
          </w:p>
          <w:p w:rsidR="00652305" w:rsidRDefault="00652305" w:rsidP="00652305">
            <w:pPr>
              <w:ind w:left="-6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2015г.</w:t>
            </w:r>
          </w:p>
          <w:p w:rsidR="00652305" w:rsidRPr="00C0101E" w:rsidRDefault="00652305" w:rsidP="00652305">
            <w:pPr>
              <w:ind w:left="-6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652305" w:rsidRDefault="00652305" w:rsidP="00652305">
            <w:pPr>
              <w:ind w:left="-675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Отклон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52305" w:rsidRDefault="00652305" w:rsidP="00652305">
            <w:pPr>
              <w:ind w:left="-675"/>
              <w:jc w:val="left"/>
              <w:rPr>
                <w:sz w:val="18"/>
                <w:szCs w:val="18"/>
              </w:rPr>
            </w:pPr>
          </w:p>
        </w:tc>
      </w:tr>
      <w:tr w:rsidR="00652305" w:rsidRPr="00C0101E" w:rsidTr="005A000B">
        <w:trPr>
          <w:trHeight w:val="315"/>
        </w:trPr>
        <w:tc>
          <w:tcPr>
            <w:tcW w:w="1844" w:type="dxa"/>
          </w:tcPr>
          <w:p w:rsidR="00652305" w:rsidRPr="00C0101E" w:rsidRDefault="00652305" w:rsidP="00C0101E">
            <w:pPr>
              <w:ind w:firstLine="0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НДФЛ</w:t>
            </w:r>
          </w:p>
        </w:tc>
        <w:tc>
          <w:tcPr>
            <w:tcW w:w="992" w:type="dxa"/>
          </w:tcPr>
          <w:p w:rsidR="00652305" w:rsidRPr="00725887" w:rsidRDefault="00725887" w:rsidP="00725887">
            <w:pPr>
              <w:ind w:firstLine="34"/>
              <w:jc w:val="center"/>
              <w:rPr>
                <w:sz w:val="18"/>
                <w:szCs w:val="18"/>
              </w:rPr>
            </w:pPr>
            <w:r w:rsidRPr="00725887">
              <w:rPr>
                <w:sz w:val="18"/>
                <w:szCs w:val="18"/>
              </w:rPr>
              <w:t>334 425,9</w:t>
            </w:r>
          </w:p>
        </w:tc>
        <w:tc>
          <w:tcPr>
            <w:tcW w:w="709" w:type="dxa"/>
          </w:tcPr>
          <w:p w:rsidR="00652305" w:rsidRPr="00725887" w:rsidRDefault="000F0995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</w:tcPr>
          <w:p w:rsidR="00652305" w:rsidRPr="00725887" w:rsidRDefault="006734D4" w:rsidP="00C0101E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402 058,0</w:t>
            </w:r>
          </w:p>
        </w:tc>
        <w:tc>
          <w:tcPr>
            <w:tcW w:w="709" w:type="dxa"/>
          </w:tcPr>
          <w:p w:rsidR="00652305" w:rsidRPr="00725887" w:rsidRDefault="007758E3" w:rsidP="00C0101E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</w:tc>
        <w:tc>
          <w:tcPr>
            <w:tcW w:w="1134" w:type="dxa"/>
          </w:tcPr>
          <w:p w:rsidR="00652305" w:rsidRPr="00725887" w:rsidRDefault="006734D4" w:rsidP="00C0101E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335 658,0</w:t>
            </w:r>
          </w:p>
        </w:tc>
        <w:tc>
          <w:tcPr>
            <w:tcW w:w="709" w:type="dxa"/>
          </w:tcPr>
          <w:p w:rsidR="00652305" w:rsidRPr="00725887" w:rsidRDefault="007758E3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992" w:type="dxa"/>
          </w:tcPr>
          <w:p w:rsidR="00652305" w:rsidRPr="00725887" w:rsidRDefault="000E65F0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347 500,0</w:t>
            </w:r>
          </w:p>
        </w:tc>
        <w:tc>
          <w:tcPr>
            <w:tcW w:w="709" w:type="dxa"/>
          </w:tcPr>
          <w:p w:rsidR="00652305" w:rsidRPr="00725887" w:rsidRDefault="007758E3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850" w:type="dxa"/>
          </w:tcPr>
          <w:p w:rsidR="00652305" w:rsidRPr="00725887" w:rsidRDefault="007758E3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93" w:type="dxa"/>
          </w:tcPr>
          <w:p w:rsidR="00652305" w:rsidRPr="00725887" w:rsidRDefault="007758E3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11 842,0</w:t>
            </w:r>
          </w:p>
        </w:tc>
      </w:tr>
      <w:tr w:rsidR="00652305" w:rsidRPr="00C0101E" w:rsidTr="005A000B">
        <w:tc>
          <w:tcPr>
            <w:tcW w:w="1844" w:type="dxa"/>
          </w:tcPr>
          <w:p w:rsidR="00652305" w:rsidRPr="00C0101E" w:rsidRDefault="00652305" w:rsidP="00C0101E">
            <w:pPr>
              <w:ind w:firstLine="0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Акцизы</w:t>
            </w:r>
          </w:p>
        </w:tc>
        <w:tc>
          <w:tcPr>
            <w:tcW w:w="992" w:type="dxa"/>
          </w:tcPr>
          <w:p w:rsidR="00652305" w:rsidRPr="00725887" w:rsidRDefault="00725887" w:rsidP="0072588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6 282,5</w:t>
            </w:r>
          </w:p>
        </w:tc>
        <w:tc>
          <w:tcPr>
            <w:tcW w:w="709" w:type="dxa"/>
          </w:tcPr>
          <w:p w:rsidR="00652305" w:rsidRPr="00725887" w:rsidRDefault="000F0995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850" w:type="dxa"/>
          </w:tcPr>
          <w:p w:rsidR="00652305" w:rsidRPr="00725887" w:rsidRDefault="006734D4" w:rsidP="00C0101E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</w:t>
            </w:r>
          </w:p>
        </w:tc>
        <w:tc>
          <w:tcPr>
            <w:tcW w:w="709" w:type="dxa"/>
          </w:tcPr>
          <w:p w:rsidR="00652305" w:rsidRPr="00725887" w:rsidRDefault="007758E3" w:rsidP="00C0101E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134" w:type="dxa"/>
          </w:tcPr>
          <w:p w:rsidR="00652305" w:rsidRPr="00725887" w:rsidRDefault="006734D4" w:rsidP="00742D3C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9 000,0</w:t>
            </w:r>
          </w:p>
        </w:tc>
        <w:tc>
          <w:tcPr>
            <w:tcW w:w="709" w:type="dxa"/>
          </w:tcPr>
          <w:p w:rsidR="00652305" w:rsidRPr="00725887" w:rsidRDefault="007758E3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652305" w:rsidRPr="00725887" w:rsidRDefault="00742D3C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9 000,0</w:t>
            </w:r>
          </w:p>
        </w:tc>
        <w:tc>
          <w:tcPr>
            <w:tcW w:w="709" w:type="dxa"/>
          </w:tcPr>
          <w:p w:rsidR="00652305" w:rsidRPr="00725887" w:rsidRDefault="007758E3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50" w:type="dxa"/>
          </w:tcPr>
          <w:p w:rsidR="00652305" w:rsidRPr="00725887" w:rsidRDefault="00652305" w:rsidP="00C0101E">
            <w:pPr>
              <w:ind w:left="-675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305" w:rsidRPr="00725887" w:rsidRDefault="00652305" w:rsidP="00C0101E">
            <w:pPr>
              <w:ind w:left="-675"/>
              <w:rPr>
                <w:sz w:val="18"/>
                <w:szCs w:val="18"/>
              </w:rPr>
            </w:pPr>
          </w:p>
        </w:tc>
      </w:tr>
      <w:tr w:rsidR="00652305" w:rsidRPr="00C0101E" w:rsidTr="005A000B">
        <w:tc>
          <w:tcPr>
            <w:tcW w:w="1844" w:type="dxa"/>
          </w:tcPr>
          <w:p w:rsidR="00652305" w:rsidRPr="00C0101E" w:rsidRDefault="00652305" w:rsidP="00C0101E">
            <w:pPr>
              <w:ind w:firstLine="0"/>
              <w:rPr>
                <w:b/>
                <w:sz w:val="18"/>
                <w:szCs w:val="18"/>
              </w:rPr>
            </w:pPr>
            <w:r w:rsidRPr="00C0101E">
              <w:rPr>
                <w:b/>
                <w:sz w:val="18"/>
                <w:szCs w:val="18"/>
              </w:rPr>
              <w:t>Налог на совокупный доход:</w:t>
            </w:r>
          </w:p>
        </w:tc>
        <w:tc>
          <w:tcPr>
            <w:tcW w:w="992" w:type="dxa"/>
          </w:tcPr>
          <w:p w:rsidR="00725887" w:rsidRDefault="00725887" w:rsidP="00725887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652305" w:rsidRDefault="00725887" w:rsidP="0072588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48 509,4</w:t>
            </w:r>
          </w:p>
          <w:p w:rsidR="00725887" w:rsidRPr="00725887" w:rsidRDefault="00725887" w:rsidP="00725887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2305" w:rsidRPr="00725887" w:rsidRDefault="000F0995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850" w:type="dxa"/>
          </w:tcPr>
          <w:p w:rsidR="00652305" w:rsidRDefault="00652305" w:rsidP="00C0101E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6734D4" w:rsidRPr="00725887" w:rsidRDefault="006734D4" w:rsidP="00C0101E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53 200,0</w:t>
            </w:r>
          </w:p>
        </w:tc>
        <w:tc>
          <w:tcPr>
            <w:tcW w:w="709" w:type="dxa"/>
          </w:tcPr>
          <w:p w:rsidR="00652305" w:rsidRPr="00725887" w:rsidRDefault="007758E3" w:rsidP="00C0101E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134" w:type="dxa"/>
          </w:tcPr>
          <w:p w:rsidR="00D570E9" w:rsidRDefault="00D570E9" w:rsidP="00C0101E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652305" w:rsidRPr="00725887" w:rsidRDefault="00D570E9" w:rsidP="00C0101E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50 230,0</w:t>
            </w:r>
          </w:p>
        </w:tc>
        <w:tc>
          <w:tcPr>
            <w:tcW w:w="709" w:type="dxa"/>
          </w:tcPr>
          <w:p w:rsidR="00652305" w:rsidRPr="00725887" w:rsidRDefault="007758E3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11,05</w:t>
            </w:r>
          </w:p>
        </w:tc>
        <w:tc>
          <w:tcPr>
            <w:tcW w:w="992" w:type="dxa"/>
          </w:tcPr>
          <w:p w:rsidR="00742D3C" w:rsidRDefault="00742D3C" w:rsidP="00C0101E">
            <w:pPr>
              <w:ind w:left="-675"/>
              <w:rPr>
                <w:sz w:val="18"/>
                <w:szCs w:val="18"/>
              </w:rPr>
            </w:pPr>
          </w:p>
          <w:p w:rsidR="00652305" w:rsidRPr="00725887" w:rsidRDefault="00742D3C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50 230,0</w:t>
            </w:r>
          </w:p>
        </w:tc>
        <w:tc>
          <w:tcPr>
            <w:tcW w:w="709" w:type="dxa"/>
          </w:tcPr>
          <w:p w:rsidR="00652305" w:rsidRPr="00725887" w:rsidRDefault="007758E3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850" w:type="dxa"/>
          </w:tcPr>
          <w:p w:rsidR="00652305" w:rsidRPr="00725887" w:rsidRDefault="00652305" w:rsidP="00C0101E">
            <w:pPr>
              <w:ind w:left="-675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305" w:rsidRPr="00725887" w:rsidRDefault="00652305" w:rsidP="00C0101E">
            <w:pPr>
              <w:ind w:left="-675"/>
              <w:rPr>
                <w:sz w:val="18"/>
                <w:szCs w:val="18"/>
              </w:rPr>
            </w:pPr>
          </w:p>
        </w:tc>
      </w:tr>
      <w:tr w:rsidR="00652305" w:rsidRPr="00C0101E" w:rsidTr="005A000B">
        <w:tc>
          <w:tcPr>
            <w:tcW w:w="1844" w:type="dxa"/>
          </w:tcPr>
          <w:p w:rsidR="00652305" w:rsidRPr="00C0101E" w:rsidRDefault="00652305" w:rsidP="00C0101E">
            <w:pPr>
              <w:ind w:firstLine="0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единый налог на вмененный доход</w:t>
            </w:r>
          </w:p>
        </w:tc>
        <w:tc>
          <w:tcPr>
            <w:tcW w:w="992" w:type="dxa"/>
          </w:tcPr>
          <w:p w:rsidR="00652305" w:rsidRPr="00725887" w:rsidRDefault="006734D4" w:rsidP="0072588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47 532,5</w:t>
            </w:r>
          </w:p>
        </w:tc>
        <w:tc>
          <w:tcPr>
            <w:tcW w:w="709" w:type="dxa"/>
          </w:tcPr>
          <w:p w:rsidR="00652305" w:rsidRPr="00725887" w:rsidRDefault="000F0995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850" w:type="dxa"/>
          </w:tcPr>
          <w:p w:rsidR="00652305" w:rsidRPr="00725887" w:rsidRDefault="006734D4" w:rsidP="00C0101E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52 000</w:t>
            </w:r>
          </w:p>
        </w:tc>
        <w:tc>
          <w:tcPr>
            <w:tcW w:w="709" w:type="dxa"/>
          </w:tcPr>
          <w:p w:rsidR="00652305" w:rsidRPr="00725887" w:rsidRDefault="007758E3" w:rsidP="00C0101E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1134" w:type="dxa"/>
          </w:tcPr>
          <w:p w:rsidR="00652305" w:rsidRPr="00725887" w:rsidRDefault="006734D4" w:rsidP="00C0101E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49 500,0</w:t>
            </w:r>
          </w:p>
        </w:tc>
        <w:tc>
          <w:tcPr>
            <w:tcW w:w="709" w:type="dxa"/>
          </w:tcPr>
          <w:p w:rsidR="00652305" w:rsidRPr="00725887" w:rsidRDefault="007758E3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992" w:type="dxa"/>
          </w:tcPr>
          <w:p w:rsidR="00652305" w:rsidRPr="00725887" w:rsidRDefault="00742D3C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49 500,0</w:t>
            </w:r>
          </w:p>
        </w:tc>
        <w:tc>
          <w:tcPr>
            <w:tcW w:w="709" w:type="dxa"/>
          </w:tcPr>
          <w:p w:rsidR="007758E3" w:rsidRPr="00725887" w:rsidRDefault="007758E3" w:rsidP="007758E3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850" w:type="dxa"/>
          </w:tcPr>
          <w:p w:rsidR="00652305" w:rsidRPr="00725887" w:rsidRDefault="00652305" w:rsidP="00C0101E">
            <w:pPr>
              <w:ind w:left="-675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305" w:rsidRPr="00725887" w:rsidRDefault="00652305" w:rsidP="00C0101E">
            <w:pPr>
              <w:ind w:left="-675"/>
              <w:rPr>
                <w:sz w:val="18"/>
                <w:szCs w:val="18"/>
              </w:rPr>
            </w:pPr>
          </w:p>
        </w:tc>
      </w:tr>
      <w:tr w:rsidR="00652305" w:rsidRPr="00C0101E" w:rsidTr="005A000B">
        <w:tc>
          <w:tcPr>
            <w:tcW w:w="1844" w:type="dxa"/>
          </w:tcPr>
          <w:p w:rsidR="00652305" w:rsidRPr="00C0101E" w:rsidRDefault="00652305" w:rsidP="00C0101E">
            <w:pPr>
              <w:ind w:firstLine="0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единый сельхозналог</w:t>
            </w:r>
          </w:p>
        </w:tc>
        <w:tc>
          <w:tcPr>
            <w:tcW w:w="992" w:type="dxa"/>
          </w:tcPr>
          <w:p w:rsidR="00652305" w:rsidRPr="00725887" w:rsidRDefault="006734D4" w:rsidP="006734D4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230,4</w:t>
            </w:r>
          </w:p>
        </w:tc>
        <w:tc>
          <w:tcPr>
            <w:tcW w:w="709" w:type="dxa"/>
          </w:tcPr>
          <w:p w:rsidR="00652305" w:rsidRPr="00725887" w:rsidRDefault="000F0995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850" w:type="dxa"/>
          </w:tcPr>
          <w:p w:rsidR="00652305" w:rsidRPr="00725887" w:rsidRDefault="006734D4" w:rsidP="00C0101E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</w:tcPr>
          <w:p w:rsidR="00652305" w:rsidRPr="00725887" w:rsidRDefault="007758E3" w:rsidP="00C0101E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134" w:type="dxa"/>
          </w:tcPr>
          <w:p w:rsidR="00652305" w:rsidRPr="00725887" w:rsidRDefault="006734D4" w:rsidP="00C0101E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709" w:type="dxa"/>
          </w:tcPr>
          <w:p w:rsidR="00652305" w:rsidRPr="00725887" w:rsidRDefault="007758E3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992" w:type="dxa"/>
          </w:tcPr>
          <w:p w:rsidR="00652305" w:rsidRPr="00725887" w:rsidRDefault="00742D3C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709" w:type="dxa"/>
          </w:tcPr>
          <w:p w:rsidR="00652305" w:rsidRPr="00725887" w:rsidRDefault="007758E3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850" w:type="dxa"/>
          </w:tcPr>
          <w:p w:rsidR="00652305" w:rsidRPr="00725887" w:rsidRDefault="00652305" w:rsidP="00C0101E">
            <w:pPr>
              <w:ind w:left="-675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305" w:rsidRPr="00725887" w:rsidRDefault="00652305" w:rsidP="00C0101E">
            <w:pPr>
              <w:ind w:left="-675"/>
              <w:rPr>
                <w:sz w:val="18"/>
                <w:szCs w:val="18"/>
              </w:rPr>
            </w:pPr>
          </w:p>
        </w:tc>
      </w:tr>
      <w:tr w:rsidR="00652305" w:rsidRPr="00C0101E" w:rsidTr="005A000B">
        <w:tc>
          <w:tcPr>
            <w:tcW w:w="1844" w:type="dxa"/>
          </w:tcPr>
          <w:p w:rsidR="00652305" w:rsidRPr="00C0101E" w:rsidRDefault="00652305" w:rsidP="00C0101E">
            <w:pPr>
              <w:ind w:firstLine="0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налог, взимаем</w:t>
            </w:r>
            <w:proofErr w:type="gramStart"/>
            <w:r w:rsidRPr="00C0101E">
              <w:rPr>
                <w:sz w:val="18"/>
                <w:szCs w:val="18"/>
              </w:rPr>
              <w:t>.</w:t>
            </w:r>
            <w:proofErr w:type="gramEnd"/>
            <w:r w:rsidRPr="00C0101E">
              <w:rPr>
                <w:sz w:val="18"/>
                <w:szCs w:val="18"/>
              </w:rPr>
              <w:t xml:space="preserve"> </w:t>
            </w:r>
            <w:proofErr w:type="gramStart"/>
            <w:r w:rsidRPr="00C0101E">
              <w:rPr>
                <w:sz w:val="18"/>
                <w:szCs w:val="18"/>
              </w:rPr>
              <w:t>в</w:t>
            </w:r>
            <w:proofErr w:type="gramEnd"/>
            <w:r w:rsidRPr="00C0101E">
              <w:rPr>
                <w:sz w:val="18"/>
                <w:szCs w:val="18"/>
              </w:rPr>
              <w:t xml:space="preserve"> связи с применением патентной </w:t>
            </w:r>
            <w:proofErr w:type="spellStart"/>
            <w:r w:rsidRPr="00C0101E">
              <w:rPr>
                <w:sz w:val="18"/>
                <w:szCs w:val="18"/>
              </w:rPr>
              <w:t>сист</w:t>
            </w:r>
            <w:proofErr w:type="spellEnd"/>
            <w:r w:rsidRPr="00C0101E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52305" w:rsidRPr="00725887" w:rsidRDefault="006734D4" w:rsidP="0072588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746,5</w:t>
            </w:r>
          </w:p>
        </w:tc>
        <w:tc>
          <w:tcPr>
            <w:tcW w:w="709" w:type="dxa"/>
          </w:tcPr>
          <w:p w:rsidR="00652305" w:rsidRPr="00725887" w:rsidRDefault="000F0995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850" w:type="dxa"/>
          </w:tcPr>
          <w:p w:rsidR="00652305" w:rsidRPr="00725887" w:rsidRDefault="006734D4" w:rsidP="00C0101E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</w:t>
            </w:r>
          </w:p>
        </w:tc>
        <w:tc>
          <w:tcPr>
            <w:tcW w:w="709" w:type="dxa"/>
          </w:tcPr>
          <w:p w:rsidR="00652305" w:rsidRPr="00725887" w:rsidRDefault="007758E3" w:rsidP="00C0101E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652305" w:rsidRPr="00725887" w:rsidRDefault="006734D4" w:rsidP="00C0101E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652305" w:rsidRPr="00725887" w:rsidRDefault="007758E3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</w:tcPr>
          <w:p w:rsidR="00652305" w:rsidRPr="00725887" w:rsidRDefault="00742D3C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652305" w:rsidRPr="00725887" w:rsidRDefault="007758E3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850" w:type="dxa"/>
          </w:tcPr>
          <w:p w:rsidR="00652305" w:rsidRPr="00725887" w:rsidRDefault="00652305" w:rsidP="00C0101E">
            <w:pPr>
              <w:ind w:left="-675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305" w:rsidRPr="00725887" w:rsidRDefault="00652305" w:rsidP="00C0101E">
            <w:pPr>
              <w:ind w:left="-675"/>
              <w:rPr>
                <w:sz w:val="18"/>
                <w:szCs w:val="18"/>
              </w:rPr>
            </w:pPr>
          </w:p>
        </w:tc>
      </w:tr>
      <w:tr w:rsidR="00652305" w:rsidRPr="00C0101E" w:rsidTr="005A000B">
        <w:tc>
          <w:tcPr>
            <w:tcW w:w="1844" w:type="dxa"/>
          </w:tcPr>
          <w:p w:rsidR="00652305" w:rsidRPr="00C0101E" w:rsidRDefault="00652305" w:rsidP="00C0101E">
            <w:pPr>
              <w:spacing w:line="20" w:lineRule="atLeast"/>
              <w:ind w:firstLine="0"/>
              <w:textAlignment w:val="baseline"/>
              <w:rPr>
                <w:rFonts w:eastAsia="Calibri"/>
                <w:b/>
                <w:color w:val="2D3038"/>
                <w:sz w:val="20"/>
              </w:rPr>
            </w:pPr>
            <w:r w:rsidRPr="00C0101E">
              <w:rPr>
                <w:rFonts w:eastAsia="Calibri"/>
                <w:b/>
                <w:color w:val="2D3038"/>
                <w:sz w:val="20"/>
              </w:rPr>
              <w:t>Налог на имущество:</w:t>
            </w:r>
          </w:p>
        </w:tc>
        <w:tc>
          <w:tcPr>
            <w:tcW w:w="992" w:type="dxa"/>
          </w:tcPr>
          <w:p w:rsidR="00652305" w:rsidRPr="00725887" w:rsidRDefault="006734D4" w:rsidP="0072588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52 165,3</w:t>
            </w:r>
          </w:p>
        </w:tc>
        <w:tc>
          <w:tcPr>
            <w:tcW w:w="709" w:type="dxa"/>
          </w:tcPr>
          <w:p w:rsidR="00652305" w:rsidRPr="00725887" w:rsidRDefault="000F0995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850" w:type="dxa"/>
          </w:tcPr>
          <w:p w:rsidR="00652305" w:rsidRPr="00725887" w:rsidRDefault="00D570E9" w:rsidP="00C0101E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47 900,0</w:t>
            </w:r>
          </w:p>
        </w:tc>
        <w:tc>
          <w:tcPr>
            <w:tcW w:w="709" w:type="dxa"/>
          </w:tcPr>
          <w:p w:rsidR="00652305" w:rsidRPr="00725887" w:rsidRDefault="007758E3" w:rsidP="00C0101E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134" w:type="dxa"/>
          </w:tcPr>
          <w:p w:rsidR="00652305" w:rsidRPr="00725887" w:rsidRDefault="00D570E9" w:rsidP="00C0101E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53 600,0</w:t>
            </w:r>
          </w:p>
        </w:tc>
        <w:tc>
          <w:tcPr>
            <w:tcW w:w="709" w:type="dxa"/>
          </w:tcPr>
          <w:p w:rsidR="00652305" w:rsidRPr="00725887" w:rsidRDefault="007758E3" w:rsidP="007758E3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992" w:type="dxa"/>
          </w:tcPr>
          <w:p w:rsidR="00652305" w:rsidRPr="00725887" w:rsidRDefault="00742D3C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54 600,0</w:t>
            </w:r>
          </w:p>
        </w:tc>
        <w:tc>
          <w:tcPr>
            <w:tcW w:w="709" w:type="dxa"/>
          </w:tcPr>
          <w:p w:rsidR="00652305" w:rsidRPr="00725887" w:rsidRDefault="007758E3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850" w:type="dxa"/>
          </w:tcPr>
          <w:p w:rsidR="00652305" w:rsidRPr="00725887" w:rsidRDefault="007758E3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93" w:type="dxa"/>
          </w:tcPr>
          <w:p w:rsidR="00652305" w:rsidRPr="00725887" w:rsidRDefault="007758E3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</w:t>
            </w:r>
          </w:p>
        </w:tc>
      </w:tr>
      <w:tr w:rsidR="00652305" w:rsidRPr="00C0101E" w:rsidTr="005A000B">
        <w:tc>
          <w:tcPr>
            <w:tcW w:w="1844" w:type="dxa"/>
          </w:tcPr>
          <w:p w:rsidR="00652305" w:rsidRPr="00C0101E" w:rsidRDefault="00652305" w:rsidP="00C0101E">
            <w:pPr>
              <w:spacing w:line="20" w:lineRule="atLeast"/>
              <w:ind w:firstLine="0"/>
              <w:textAlignment w:val="baseline"/>
              <w:rPr>
                <w:rFonts w:eastAsia="Calibri"/>
                <w:color w:val="2D3038"/>
                <w:sz w:val="20"/>
              </w:rPr>
            </w:pPr>
            <w:r w:rsidRPr="00C0101E">
              <w:rPr>
                <w:rFonts w:eastAsia="Calibri"/>
                <w:color w:val="2D3038"/>
                <w:sz w:val="20"/>
              </w:rPr>
              <w:t xml:space="preserve">налог на </w:t>
            </w:r>
            <w:proofErr w:type="spellStart"/>
            <w:r w:rsidRPr="00C0101E">
              <w:rPr>
                <w:rFonts w:eastAsia="Calibri"/>
                <w:color w:val="2D3038"/>
                <w:sz w:val="20"/>
              </w:rPr>
              <w:t>имущ</w:t>
            </w:r>
            <w:proofErr w:type="spellEnd"/>
            <w:r w:rsidRPr="00C0101E">
              <w:rPr>
                <w:rFonts w:eastAsia="Calibri"/>
                <w:color w:val="2D3038"/>
                <w:sz w:val="20"/>
              </w:rPr>
              <w:t>. физлиц</w:t>
            </w:r>
          </w:p>
        </w:tc>
        <w:tc>
          <w:tcPr>
            <w:tcW w:w="992" w:type="dxa"/>
          </w:tcPr>
          <w:p w:rsidR="00652305" w:rsidRPr="00725887" w:rsidRDefault="006734D4" w:rsidP="0072588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6 927,5</w:t>
            </w:r>
          </w:p>
        </w:tc>
        <w:tc>
          <w:tcPr>
            <w:tcW w:w="709" w:type="dxa"/>
          </w:tcPr>
          <w:p w:rsidR="00652305" w:rsidRPr="00725887" w:rsidRDefault="000F0995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50" w:type="dxa"/>
          </w:tcPr>
          <w:p w:rsidR="00652305" w:rsidRPr="00725887" w:rsidRDefault="006734D4" w:rsidP="00C0101E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8 100,0</w:t>
            </w:r>
          </w:p>
        </w:tc>
        <w:tc>
          <w:tcPr>
            <w:tcW w:w="709" w:type="dxa"/>
          </w:tcPr>
          <w:p w:rsidR="00652305" w:rsidRPr="00725887" w:rsidRDefault="007758E3" w:rsidP="00C0101E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134" w:type="dxa"/>
          </w:tcPr>
          <w:p w:rsidR="00652305" w:rsidRPr="00725887" w:rsidRDefault="00D570E9" w:rsidP="00C0101E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8 100,0</w:t>
            </w:r>
          </w:p>
        </w:tc>
        <w:tc>
          <w:tcPr>
            <w:tcW w:w="709" w:type="dxa"/>
          </w:tcPr>
          <w:p w:rsidR="00652305" w:rsidRPr="00725887" w:rsidRDefault="007758E3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92" w:type="dxa"/>
          </w:tcPr>
          <w:p w:rsidR="00652305" w:rsidRPr="00725887" w:rsidRDefault="00742D3C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9 100,0</w:t>
            </w:r>
          </w:p>
        </w:tc>
        <w:tc>
          <w:tcPr>
            <w:tcW w:w="709" w:type="dxa"/>
          </w:tcPr>
          <w:p w:rsidR="00652305" w:rsidRPr="00725887" w:rsidRDefault="007758E3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50" w:type="dxa"/>
          </w:tcPr>
          <w:p w:rsidR="00652305" w:rsidRPr="00725887" w:rsidRDefault="007758E3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993" w:type="dxa"/>
          </w:tcPr>
          <w:p w:rsidR="00652305" w:rsidRPr="00725887" w:rsidRDefault="00652305" w:rsidP="00C0101E">
            <w:pPr>
              <w:ind w:left="-675"/>
              <w:rPr>
                <w:sz w:val="18"/>
                <w:szCs w:val="18"/>
              </w:rPr>
            </w:pPr>
          </w:p>
        </w:tc>
      </w:tr>
      <w:tr w:rsidR="00652305" w:rsidRPr="00C0101E" w:rsidTr="005A000B">
        <w:tc>
          <w:tcPr>
            <w:tcW w:w="1844" w:type="dxa"/>
          </w:tcPr>
          <w:p w:rsidR="00652305" w:rsidRPr="00C0101E" w:rsidRDefault="00652305" w:rsidP="00C0101E">
            <w:pPr>
              <w:spacing w:line="20" w:lineRule="atLeast"/>
              <w:ind w:firstLine="0"/>
              <w:textAlignment w:val="baseline"/>
              <w:rPr>
                <w:rFonts w:eastAsia="Calibri"/>
                <w:color w:val="2D3038"/>
                <w:sz w:val="20"/>
              </w:rPr>
            </w:pPr>
            <w:r w:rsidRPr="00C0101E">
              <w:rPr>
                <w:rFonts w:eastAsia="Calibri"/>
                <w:color w:val="2D3038"/>
                <w:sz w:val="20"/>
              </w:rPr>
              <w:t>земельный налог</w:t>
            </w:r>
          </w:p>
        </w:tc>
        <w:tc>
          <w:tcPr>
            <w:tcW w:w="992" w:type="dxa"/>
          </w:tcPr>
          <w:p w:rsidR="00652305" w:rsidRPr="00725887" w:rsidRDefault="006734D4" w:rsidP="006734D4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45 237,8</w:t>
            </w:r>
          </w:p>
        </w:tc>
        <w:tc>
          <w:tcPr>
            <w:tcW w:w="709" w:type="dxa"/>
          </w:tcPr>
          <w:p w:rsidR="00652305" w:rsidRPr="00725887" w:rsidRDefault="000F0995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50" w:type="dxa"/>
          </w:tcPr>
          <w:p w:rsidR="00652305" w:rsidRPr="00725887" w:rsidRDefault="006734D4" w:rsidP="00C0101E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39 800,0</w:t>
            </w:r>
          </w:p>
        </w:tc>
        <w:tc>
          <w:tcPr>
            <w:tcW w:w="709" w:type="dxa"/>
          </w:tcPr>
          <w:p w:rsidR="00652305" w:rsidRPr="00725887" w:rsidRDefault="007758E3" w:rsidP="00C0101E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</w:tcPr>
          <w:p w:rsidR="00652305" w:rsidRPr="00725887" w:rsidRDefault="00D570E9" w:rsidP="00C0101E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45 500,0</w:t>
            </w:r>
          </w:p>
        </w:tc>
        <w:tc>
          <w:tcPr>
            <w:tcW w:w="709" w:type="dxa"/>
          </w:tcPr>
          <w:p w:rsidR="00652305" w:rsidRDefault="007758E3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  <w:p w:rsidR="007758E3" w:rsidRPr="00725887" w:rsidRDefault="007758E3" w:rsidP="00C0101E">
            <w:pPr>
              <w:ind w:left="-67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305" w:rsidRPr="00725887" w:rsidRDefault="00742D3C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45 500,0</w:t>
            </w:r>
          </w:p>
        </w:tc>
        <w:tc>
          <w:tcPr>
            <w:tcW w:w="709" w:type="dxa"/>
          </w:tcPr>
          <w:p w:rsidR="00652305" w:rsidRPr="00725887" w:rsidRDefault="007758E3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850" w:type="dxa"/>
          </w:tcPr>
          <w:p w:rsidR="00652305" w:rsidRPr="00725887" w:rsidRDefault="00652305" w:rsidP="00C0101E">
            <w:pPr>
              <w:ind w:left="-675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305" w:rsidRPr="00725887" w:rsidRDefault="00652305" w:rsidP="00C0101E">
            <w:pPr>
              <w:ind w:left="-675"/>
              <w:rPr>
                <w:sz w:val="18"/>
                <w:szCs w:val="18"/>
              </w:rPr>
            </w:pPr>
          </w:p>
        </w:tc>
      </w:tr>
      <w:tr w:rsidR="00652305" w:rsidRPr="00C0101E" w:rsidTr="005A000B">
        <w:tc>
          <w:tcPr>
            <w:tcW w:w="1844" w:type="dxa"/>
          </w:tcPr>
          <w:p w:rsidR="00652305" w:rsidRPr="00C0101E" w:rsidRDefault="00652305" w:rsidP="00C0101E">
            <w:pPr>
              <w:spacing w:line="20" w:lineRule="atLeast"/>
              <w:ind w:firstLine="0"/>
              <w:textAlignment w:val="baseline"/>
              <w:rPr>
                <w:rFonts w:eastAsia="Calibri"/>
                <w:b/>
                <w:color w:val="2D3038"/>
                <w:sz w:val="20"/>
              </w:rPr>
            </w:pPr>
            <w:r w:rsidRPr="00C0101E">
              <w:rPr>
                <w:rFonts w:eastAsia="Calibri"/>
                <w:b/>
                <w:color w:val="2D3038"/>
                <w:sz w:val="20"/>
              </w:rPr>
              <w:t xml:space="preserve">Государственная </w:t>
            </w:r>
            <w:r w:rsidRPr="00C0101E">
              <w:rPr>
                <w:rFonts w:eastAsia="Calibri"/>
                <w:b/>
                <w:color w:val="2D3038"/>
                <w:sz w:val="20"/>
              </w:rPr>
              <w:lastRenderedPageBreak/>
              <w:t>пошлина</w:t>
            </w:r>
          </w:p>
        </w:tc>
        <w:tc>
          <w:tcPr>
            <w:tcW w:w="992" w:type="dxa"/>
          </w:tcPr>
          <w:p w:rsidR="00652305" w:rsidRPr="00725887" w:rsidRDefault="006734D4" w:rsidP="0072588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4 594,2</w:t>
            </w:r>
          </w:p>
        </w:tc>
        <w:tc>
          <w:tcPr>
            <w:tcW w:w="709" w:type="dxa"/>
          </w:tcPr>
          <w:p w:rsidR="00652305" w:rsidRPr="00725887" w:rsidRDefault="000F0995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</w:tcPr>
          <w:p w:rsidR="00652305" w:rsidRPr="00725887" w:rsidRDefault="006734D4" w:rsidP="00C0101E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4 300,0</w:t>
            </w:r>
          </w:p>
        </w:tc>
        <w:tc>
          <w:tcPr>
            <w:tcW w:w="709" w:type="dxa"/>
          </w:tcPr>
          <w:p w:rsidR="00652305" w:rsidRPr="00725887" w:rsidRDefault="007758E3" w:rsidP="00C0101E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134" w:type="dxa"/>
          </w:tcPr>
          <w:p w:rsidR="00652305" w:rsidRPr="00725887" w:rsidRDefault="00D570E9" w:rsidP="00C0101E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6 100,0</w:t>
            </w:r>
          </w:p>
        </w:tc>
        <w:tc>
          <w:tcPr>
            <w:tcW w:w="709" w:type="dxa"/>
          </w:tcPr>
          <w:p w:rsidR="00652305" w:rsidRPr="00725887" w:rsidRDefault="007758E3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992" w:type="dxa"/>
          </w:tcPr>
          <w:p w:rsidR="00652305" w:rsidRPr="00725887" w:rsidRDefault="00742D3C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6 100,0</w:t>
            </w:r>
          </w:p>
        </w:tc>
        <w:tc>
          <w:tcPr>
            <w:tcW w:w="709" w:type="dxa"/>
          </w:tcPr>
          <w:p w:rsidR="00652305" w:rsidRPr="00725887" w:rsidRDefault="007758E3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850" w:type="dxa"/>
          </w:tcPr>
          <w:p w:rsidR="00652305" w:rsidRPr="00725887" w:rsidRDefault="00652305" w:rsidP="00C0101E">
            <w:pPr>
              <w:ind w:left="-675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305" w:rsidRPr="00725887" w:rsidRDefault="00652305" w:rsidP="00C0101E">
            <w:pPr>
              <w:ind w:left="-675"/>
              <w:rPr>
                <w:sz w:val="18"/>
                <w:szCs w:val="18"/>
              </w:rPr>
            </w:pPr>
          </w:p>
        </w:tc>
      </w:tr>
      <w:tr w:rsidR="00652305" w:rsidRPr="00C0101E" w:rsidTr="005A000B">
        <w:tc>
          <w:tcPr>
            <w:tcW w:w="1844" w:type="dxa"/>
          </w:tcPr>
          <w:p w:rsidR="00652305" w:rsidRPr="00C0101E" w:rsidRDefault="00652305" w:rsidP="00C0101E">
            <w:pPr>
              <w:spacing w:line="20" w:lineRule="atLeast"/>
              <w:ind w:firstLine="0"/>
              <w:textAlignment w:val="baseline"/>
              <w:rPr>
                <w:rFonts w:eastAsia="Calibri"/>
                <w:color w:val="2D3038"/>
                <w:sz w:val="20"/>
              </w:rPr>
            </w:pPr>
            <w:r w:rsidRPr="00C0101E">
              <w:rPr>
                <w:rFonts w:eastAsia="Calibri"/>
                <w:color w:val="2D3038"/>
                <w:sz w:val="20"/>
              </w:rPr>
              <w:lastRenderedPageBreak/>
              <w:t>Прочие налоговые доходы</w:t>
            </w:r>
          </w:p>
        </w:tc>
        <w:tc>
          <w:tcPr>
            <w:tcW w:w="992" w:type="dxa"/>
          </w:tcPr>
          <w:p w:rsidR="00652305" w:rsidRPr="00725887" w:rsidRDefault="006734D4" w:rsidP="0072588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709" w:type="dxa"/>
          </w:tcPr>
          <w:p w:rsidR="00652305" w:rsidRPr="00725887" w:rsidRDefault="00652305" w:rsidP="00C0101E">
            <w:pPr>
              <w:ind w:left="-675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2305" w:rsidRPr="00725887" w:rsidRDefault="00652305" w:rsidP="00C0101E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2305" w:rsidRPr="00725887" w:rsidRDefault="00652305" w:rsidP="00C0101E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2305" w:rsidRPr="00725887" w:rsidRDefault="00D570E9" w:rsidP="00C0101E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709" w:type="dxa"/>
          </w:tcPr>
          <w:p w:rsidR="00652305" w:rsidRPr="00725887" w:rsidRDefault="00652305" w:rsidP="00C0101E">
            <w:pPr>
              <w:ind w:left="-67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305" w:rsidRPr="00725887" w:rsidRDefault="00652305" w:rsidP="00C0101E">
            <w:pPr>
              <w:ind w:left="-675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2305" w:rsidRPr="00725887" w:rsidRDefault="00652305" w:rsidP="00C0101E">
            <w:pPr>
              <w:ind w:left="-675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2305" w:rsidRPr="00725887" w:rsidRDefault="00652305" w:rsidP="00C0101E">
            <w:pPr>
              <w:ind w:left="-675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305" w:rsidRPr="00725887" w:rsidRDefault="007758E3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- 82,0</w:t>
            </w:r>
          </w:p>
        </w:tc>
      </w:tr>
      <w:tr w:rsidR="00652305" w:rsidRPr="00C0101E" w:rsidTr="005A000B">
        <w:tc>
          <w:tcPr>
            <w:tcW w:w="1844" w:type="dxa"/>
          </w:tcPr>
          <w:p w:rsidR="00652305" w:rsidRPr="00C0101E" w:rsidRDefault="00652305" w:rsidP="00C0101E">
            <w:pPr>
              <w:ind w:firstLine="0"/>
              <w:rPr>
                <w:b/>
                <w:sz w:val="18"/>
                <w:szCs w:val="18"/>
              </w:rPr>
            </w:pPr>
            <w:r w:rsidRPr="00C0101E">
              <w:rPr>
                <w:b/>
                <w:sz w:val="18"/>
                <w:szCs w:val="18"/>
              </w:rPr>
              <w:t xml:space="preserve">Итого налоговые: </w:t>
            </w:r>
          </w:p>
        </w:tc>
        <w:tc>
          <w:tcPr>
            <w:tcW w:w="992" w:type="dxa"/>
          </w:tcPr>
          <w:p w:rsidR="00652305" w:rsidRPr="00725887" w:rsidRDefault="006734D4" w:rsidP="00725887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446 059,7</w:t>
            </w:r>
          </w:p>
        </w:tc>
        <w:tc>
          <w:tcPr>
            <w:tcW w:w="709" w:type="dxa"/>
          </w:tcPr>
          <w:p w:rsidR="00652305" w:rsidRPr="00725887" w:rsidRDefault="00652305" w:rsidP="00C0101E">
            <w:pPr>
              <w:ind w:left="-675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2305" w:rsidRPr="00725887" w:rsidRDefault="006734D4" w:rsidP="00C0101E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516 458,0</w:t>
            </w:r>
          </w:p>
        </w:tc>
        <w:tc>
          <w:tcPr>
            <w:tcW w:w="709" w:type="dxa"/>
          </w:tcPr>
          <w:p w:rsidR="00652305" w:rsidRPr="00725887" w:rsidRDefault="00652305" w:rsidP="00C0101E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2305" w:rsidRPr="00725887" w:rsidRDefault="00D570E9" w:rsidP="0006193D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454 </w:t>
            </w:r>
            <w:r w:rsidR="0006193D">
              <w:rPr>
                <w:sz w:val="18"/>
                <w:szCs w:val="18"/>
              </w:rPr>
              <w:t>670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652305" w:rsidRPr="00725887" w:rsidRDefault="00652305" w:rsidP="00C0101E">
            <w:pPr>
              <w:ind w:left="-67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305" w:rsidRPr="00725887" w:rsidRDefault="00742D3C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467 430</w:t>
            </w:r>
          </w:p>
        </w:tc>
        <w:tc>
          <w:tcPr>
            <w:tcW w:w="709" w:type="dxa"/>
          </w:tcPr>
          <w:p w:rsidR="00652305" w:rsidRPr="00725887" w:rsidRDefault="00652305" w:rsidP="00C0101E">
            <w:pPr>
              <w:ind w:left="-675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2305" w:rsidRPr="00725887" w:rsidRDefault="007758E3" w:rsidP="00C0101E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93" w:type="dxa"/>
          </w:tcPr>
          <w:p w:rsidR="00652305" w:rsidRPr="00725887" w:rsidRDefault="007758E3" w:rsidP="0006193D">
            <w:pPr>
              <w:ind w:lef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  <w:r w:rsidR="0006193D">
              <w:rPr>
                <w:sz w:val="18"/>
                <w:szCs w:val="18"/>
              </w:rPr>
              <w:t>760</w:t>
            </w:r>
            <w:r>
              <w:rPr>
                <w:sz w:val="18"/>
                <w:szCs w:val="18"/>
              </w:rPr>
              <w:t>,</w:t>
            </w:r>
            <w:r w:rsidR="005A000B">
              <w:rPr>
                <w:sz w:val="18"/>
                <w:szCs w:val="18"/>
              </w:rPr>
              <w:t>0</w:t>
            </w:r>
          </w:p>
        </w:tc>
      </w:tr>
    </w:tbl>
    <w:p w:rsidR="00C0101E" w:rsidRPr="00C0101E" w:rsidRDefault="00C0101E" w:rsidP="00C0101E">
      <w:pPr>
        <w:ind w:firstLine="426"/>
        <w:rPr>
          <w:szCs w:val="26"/>
        </w:rPr>
      </w:pP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В целом в 201</w:t>
      </w:r>
      <w:r w:rsidR="005A000B">
        <w:rPr>
          <w:szCs w:val="26"/>
        </w:rPr>
        <w:t>6</w:t>
      </w:r>
      <w:r w:rsidRPr="00C0101E">
        <w:rPr>
          <w:szCs w:val="26"/>
        </w:rPr>
        <w:t xml:space="preserve"> году, по сравнению с планом 201</w:t>
      </w:r>
      <w:r w:rsidR="005A000B">
        <w:rPr>
          <w:szCs w:val="26"/>
        </w:rPr>
        <w:t>5</w:t>
      </w:r>
      <w:r w:rsidRPr="00C0101E">
        <w:rPr>
          <w:szCs w:val="26"/>
        </w:rPr>
        <w:t xml:space="preserve"> года планируется </w:t>
      </w:r>
      <w:r w:rsidR="005A000B">
        <w:rPr>
          <w:szCs w:val="26"/>
        </w:rPr>
        <w:t xml:space="preserve">снижение </w:t>
      </w:r>
      <w:r w:rsidRPr="00C0101E">
        <w:rPr>
          <w:szCs w:val="26"/>
        </w:rPr>
        <w:t xml:space="preserve"> налоговых доходов на </w:t>
      </w:r>
      <w:r w:rsidR="005A000B">
        <w:rPr>
          <w:szCs w:val="26"/>
        </w:rPr>
        <w:t>49 028,0</w:t>
      </w:r>
      <w:r w:rsidRPr="00C0101E">
        <w:rPr>
          <w:szCs w:val="26"/>
        </w:rPr>
        <w:t xml:space="preserve"> тыс. руб. или </w:t>
      </w:r>
      <w:r w:rsidR="005A000B">
        <w:rPr>
          <w:szCs w:val="26"/>
        </w:rPr>
        <w:t>на 9,5</w:t>
      </w:r>
      <w:r w:rsidRPr="00C0101E">
        <w:rPr>
          <w:szCs w:val="26"/>
        </w:rPr>
        <w:t>%, по отношению к уровню ожидаемого исполнения за 201</w:t>
      </w:r>
      <w:r w:rsidR="005A000B">
        <w:rPr>
          <w:szCs w:val="26"/>
        </w:rPr>
        <w:t>5</w:t>
      </w:r>
      <w:r w:rsidRPr="00C0101E">
        <w:rPr>
          <w:szCs w:val="26"/>
        </w:rPr>
        <w:t xml:space="preserve"> год  прогнозируется рост налоговых поступлений на </w:t>
      </w:r>
      <w:r w:rsidR="005A000B">
        <w:rPr>
          <w:szCs w:val="26"/>
        </w:rPr>
        <w:t>12 760,0</w:t>
      </w:r>
      <w:r w:rsidRPr="00C0101E">
        <w:rPr>
          <w:szCs w:val="26"/>
        </w:rPr>
        <w:t xml:space="preserve"> тыс. руб. или на </w:t>
      </w:r>
      <w:r w:rsidR="005A000B">
        <w:rPr>
          <w:szCs w:val="26"/>
        </w:rPr>
        <w:t>2,8</w:t>
      </w:r>
      <w:r w:rsidRPr="00C0101E">
        <w:rPr>
          <w:szCs w:val="26"/>
        </w:rPr>
        <w:t xml:space="preserve">%. 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Доля налоговых доходов в проекте бюджета на 201</w:t>
      </w:r>
      <w:r w:rsidR="005A000B">
        <w:rPr>
          <w:szCs w:val="26"/>
        </w:rPr>
        <w:t>6</w:t>
      </w:r>
      <w:r w:rsidRPr="00C0101E">
        <w:rPr>
          <w:szCs w:val="26"/>
        </w:rPr>
        <w:t xml:space="preserve"> год в общем объеме собственных доходов составляет  </w:t>
      </w:r>
      <w:r w:rsidR="005A000B">
        <w:rPr>
          <w:szCs w:val="26"/>
        </w:rPr>
        <w:t>80,3</w:t>
      </w:r>
      <w:r w:rsidRPr="00C0101E">
        <w:rPr>
          <w:szCs w:val="26"/>
        </w:rPr>
        <w:t xml:space="preserve">%. 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В структуре налоговых доходов в 201</w:t>
      </w:r>
      <w:r w:rsidR="005A000B">
        <w:rPr>
          <w:szCs w:val="26"/>
        </w:rPr>
        <w:t>6</w:t>
      </w:r>
      <w:r w:rsidRPr="00C0101E">
        <w:rPr>
          <w:szCs w:val="26"/>
        </w:rPr>
        <w:t xml:space="preserve"> году наибольшую долю по-прежнему будут составлять:  налог на доходы физических лиц (далее – НДФЛ) – </w:t>
      </w:r>
      <w:r w:rsidR="005A000B">
        <w:rPr>
          <w:szCs w:val="26"/>
        </w:rPr>
        <w:t>74,3</w:t>
      </w:r>
      <w:r w:rsidRPr="00C0101E">
        <w:rPr>
          <w:szCs w:val="26"/>
        </w:rPr>
        <w:t xml:space="preserve">%, налог на совокупный доход – </w:t>
      </w:r>
      <w:r w:rsidR="005A000B">
        <w:rPr>
          <w:szCs w:val="26"/>
        </w:rPr>
        <w:t>10,7</w:t>
      </w:r>
      <w:r w:rsidRPr="00C0101E">
        <w:rPr>
          <w:szCs w:val="26"/>
        </w:rPr>
        <w:t xml:space="preserve">%  (в том числе единый налог на вмененный доход </w:t>
      </w:r>
      <w:r w:rsidR="005A000B">
        <w:rPr>
          <w:szCs w:val="26"/>
        </w:rPr>
        <w:t>10,6</w:t>
      </w:r>
      <w:r w:rsidRPr="00C0101E">
        <w:rPr>
          <w:szCs w:val="26"/>
        </w:rPr>
        <w:t xml:space="preserve">%), налог на имущество – </w:t>
      </w:r>
      <w:r w:rsidR="005A000B">
        <w:rPr>
          <w:szCs w:val="26"/>
        </w:rPr>
        <w:t>11,7</w:t>
      </w:r>
      <w:r w:rsidRPr="00C0101E">
        <w:rPr>
          <w:szCs w:val="26"/>
        </w:rPr>
        <w:t xml:space="preserve">% (в том числе земельный налог </w:t>
      </w:r>
      <w:r w:rsidR="005A000B">
        <w:rPr>
          <w:szCs w:val="26"/>
        </w:rPr>
        <w:t>9,7</w:t>
      </w:r>
      <w:r w:rsidRPr="00C0101E">
        <w:rPr>
          <w:szCs w:val="26"/>
        </w:rPr>
        <w:t xml:space="preserve">%).  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Проектом бюджета на 201</w:t>
      </w:r>
      <w:r w:rsidR="005A000B">
        <w:rPr>
          <w:szCs w:val="26"/>
        </w:rPr>
        <w:t>6</w:t>
      </w:r>
      <w:r w:rsidRPr="00C0101E">
        <w:rPr>
          <w:szCs w:val="26"/>
        </w:rPr>
        <w:t xml:space="preserve"> год предусматриваются следующие назначения по налоговым доходам:</w:t>
      </w:r>
    </w:p>
    <w:p w:rsidR="00C0101E" w:rsidRPr="00C0101E" w:rsidRDefault="00C0101E" w:rsidP="00C0101E">
      <w:pPr>
        <w:ind w:firstLine="0"/>
        <w:rPr>
          <w:szCs w:val="26"/>
        </w:rPr>
      </w:pPr>
      <w:r w:rsidRPr="00C0101E">
        <w:rPr>
          <w:szCs w:val="26"/>
        </w:rPr>
        <w:t xml:space="preserve">-НДФЛ в сумме </w:t>
      </w:r>
      <w:r w:rsidR="005A000B">
        <w:rPr>
          <w:szCs w:val="26"/>
        </w:rPr>
        <w:t>347 500,0</w:t>
      </w:r>
      <w:r w:rsidRPr="00C0101E">
        <w:rPr>
          <w:szCs w:val="26"/>
        </w:rPr>
        <w:t xml:space="preserve"> тыс. руб. с превышением ожидаемых за 201</w:t>
      </w:r>
      <w:r w:rsidR="005A000B">
        <w:rPr>
          <w:szCs w:val="26"/>
        </w:rPr>
        <w:t>5</w:t>
      </w:r>
      <w:r w:rsidRPr="00C0101E">
        <w:rPr>
          <w:szCs w:val="26"/>
        </w:rPr>
        <w:t xml:space="preserve"> год поступлений на </w:t>
      </w:r>
      <w:r w:rsidR="005A000B">
        <w:rPr>
          <w:szCs w:val="26"/>
        </w:rPr>
        <w:t>3,5</w:t>
      </w:r>
      <w:r w:rsidRPr="00C0101E">
        <w:rPr>
          <w:szCs w:val="26"/>
        </w:rPr>
        <w:t>%</w:t>
      </w:r>
      <w:r w:rsidR="004A7D15">
        <w:rPr>
          <w:szCs w:val="26"/>
        </w:rPr>
        <w:t>;</w:t>
      </w:r>
    </w:p>
    <w:p w:rsidR="004A7D15" w:rsidRPr="00C0101E" w:rsidRDefault="00C0101E" w:rsidP="004A7D15">
      <w:pPr>
        <w:ind w:firstLine="0"/>
        <w:rPr>
          <w:szCs w:val="26"/>
        </w:rPr>
      </w:pPr>
      <w:r w:rsidRPr="00C0101E">
        <w:rPr>
          <w:szCs w:val="26"/>
        </w:rPr>
        <w:t xml:space="preserve">-доходы от акцизов  в сумме 9 000,0 тыс. руб. </w:t>
      </w:r>
      <w:r w:rsidR="004A7D15">
        <w:rPr>
          <w:szCs w:val="26"/>
        </w:rPr>
        <w:t xml:space="preserve">–  </w:t>
      </w:r>
      <w:r w:rsidR="004A7D15" w:rsidRPr="00C0101E">
        <w:rPr>
          <w:szCs w:val="26"/>
        </w:rPr>
        <w:t>в размере ожидаемого поступления в 201</w:t>
      </w:r>
      <w:r w:rsidR="004A7D15">
        <w:rPr>
          <w:szCs w:val="26"/>
        </w:rPr>
        <w:t>5</w:t>
      </w:r>
      <w:r w:rsidR="004A7D15" w:rsidRPr="00C0101E">
        <w:rPr>
          <w:szCs w:val="26"/>
        </w:rPr>
        <w:t xml:space="preserve"> году;</w:t>
      </w:r>
    </w:p>
    <w:p w:rsidR="00C0101E" w:rsidRPr="00C0101E" w:rsidRDefault="00C0101E" w:rsidP="00C0101E">
      <w:pPr>
        <w:ind w:firstLine="0"/>
        <w:rPr>
          <w:szCs w:val="26"/>
        </w:rPr>
      </w:pPr>
      <w:r w:rsidRPr="00C0101E">
        <w:rPr>
          <w:szCs w:val="26"/>
        </w:rPr>
        <w:t>-единый налог на вмененный доход в сумме 4</w:t>
      </w:r>
      <w:r w:rsidR="004A7D15">
        <w:rPr>
          <w:szCs w:val="26"/>
        </w:rPr>
        <w:t>9 5</w:t>
      </w:r>
      <w:r w:rsidRPr="00C0101E">
        <w:rPr>
          <w:szCs w:val="26"/>
        </w:rPr>
        <w:t>00,0 руб. -  в размере ожидаемого поступления в 201</w:t>
      </w:r>
      <w:r w:rsidR="004A7D15">
        <w:rPr>
          <w:szCs w:val="26"/>
        </w:rPr>
        <w:t>5</w:t>
      </w:r>
      <w:r w:rsidRPr="00C0101E">
        <w:rPr>
          <w:szCs w:val="26"/>
        </w:rPr>
        <w:t xml:space="preserve"> году;</w:t>
      </w:r>
    </w:p>
    <w:p w:rsidR="00C0101E" w:rsidRPr="00C0101E" w:rsidRDefault="00C0101E" w:rsidP="00C0101E">
      <w:pPr>
        <w:ind w:firstLine="0"/>
        <w:rPr>
          <w:szCs w:val="26"/>
        </w:rPr>
      </w:pPr>
      <w:r w:rsidRPr="00C0101E">
        <w:rPr>
          <w:szCs w:val="26"/>
        </w:rPr>
        <w:t>-единый сельскохозяйственный налог в сумме 2</w:t>
      </w:r>
      <w:r w:rsidR="004A7D15">
        <w:rPr>
          <w:szCs w:val="26"/>
        </w:rPr>
        <w:t>3</w:t>
      </w:r>
      <w:r w:rsidRPr="00C0101E">
        <w:rPr>
          <w:szCs w:val="26"/>
        </w:rPr>
        <w:t>0,0 тыс. руб. - в размере ожидаемого поступления в 201</w:t>
      </w:r>
      <w:r w:rsidR="004A7D15">
        <w:rPr>
          <w:szCs w:val="26"/>
        </w:rPr>
        <w:t>5</w:t>
      </w:r>
      <w:r w:rsidRPr="00C0101E">
        <w:rPr>
          <w:szCs w:val="26"/>
        </w:rPr>
        <w:t xml:space="preserve"> году;</w:t>
      </w:r>
    </w:p>
    <w:p w:rsidR="004A7D15" w:rsidRPr="00C0101E" w:rsidRDefault="00C0101E" w:rsidP="004A7D15">
      <w:pPr>
        <w:ind w:firstLine="0"/>
        <w:rPr>
          <w:szCs w:val="26"/>
        </w:rPr>
      </w:pPr>
      <w:r w:rsidRPr="00C0101E">
        <w:rPr>
          <w:szCs w:val="26"/>
        </w:rPr>
        <w:t>-единый налог, взимаемый в связи с применением патентной системы налогообложения в сумме 1 000,0 тыс. руб.</w:t>
      </w:r>
      <w:r w:rsidR="004A7D15">
        <w:rPr>
          <w:szCs w:val="26"/>
        </w:rPr>
        <w:t xml:space="preserve"> – </w:t>
      </w:r>
      <w:r w:rsidR="004A7D15" w:rsidRPr="00C0101E">
        <w:rPr>
          <w:szCs w:val="26"/>
        </w:rPr>
        <w:t>в размере ожидаемого поступления в 201</w:t>
      </w:r>
      <w:r w:rsidR="004A7D15">
        <w:rPr>
          <w:szCs w:val="26"/>
        </w:rPr>
        <w:t>5</w:t>
      </w:r>
      <w:r w:rsidR="004A7D15" w:rsidRPr="00C0101E">
        <w:rPr>
          <w:szCs w:val="26"/>
        </w:rPr>
        <w:t xml:space="preserve"> году;</w:t>
      </w:r>
    </w:p>
    <w:p w:rsidR="00C0101E" w:rsidRPr="00C0101E" w:rsidRDefault="00C0101E" w:rsidP="00C0101E">
      <w:pPr>
        <w:ind w:firstLine="0"/>
        <w:rPr>
          <w:szCs w:val="26"/>
        </w:rPr>
      </w:pPr>
      <w:r w:rsidRPr="00C0101E">
        <w:rPr>
          <w:szCs w:val="26"/>
        </w:rPr>
        <w:t xml:space="preserve">-налог на имущество физических лиц в сумме </w:t>
      </w:r>
      <w:r w:rsidR="004A7D15">
        <w:rPr>
          <w:szCs w:val="26"/>
        </w:rPr>
        <w:t>9 100</w:t>
      </w:r>
      <w:r w:rsidRPr="00C0101E">
        <w:rPr>
          <w:szCs w:val="26"/>
        </w:rPr>
        <w:t>,0 тыс. руб.</w:t>
      </w:r>
      <w:r w:rsidR="004A7D15">
        <w:rPr>
          <w:szCs w:val="26"/>
        </w:rPr>
        <w:t>, что выше уровня ожидаемых поступлений в 2015 году на 1,9</w:t>
      </w:r>
      <w:r w:rsidR="00D5450A">
        <w:rPr>
          <w:szCs w:val="26"/>
        </w:rPr>
        <w:t>%;</w:t>
      </w:r>
    </w:p>
    <w:p w:rsidR="00D5450A" w:rsidRPr="00C0101E" w:rsidRDefault="00C0101E" w:rsidP="00D5450A">
      <w:pPr>
        <w:ind w:firstLine="0"/>
        <w:rPr>
          <w:szCs w:val="26"/>
        </w:rPr>
      </w:pPr>
      <w:r w:rsidRPr="00C0101E">
        <w:rPr>
          <w:szCs w:val="26"/>
        </w:rPr>
        <w:t xml:space="preserve">-земельный налог в сумме </w:t>
      </w:r>
      <w:r w:rsidR="00D5450A">
        <w:rPr>
          <w:szCs w:val="26"/>
        </w:rPr>
        <w:t>45 500</w:t>
      </w:r>
      <w:r w:rsidRPr="00C0101E">
        <w:rPr>
          <w:szCs w:val="26"/>
        </w:rPr>
        <w:t>,0 тыс. руб.</w:t>
      </w:r>
      <w:r w:rsidR="00D5450A">
        <w:rPr>
          <w:szCs w:val="26"/>
        </w:rPr>
        <w:t xml:space="preserve"> - </w:t>
      </w:r>
      <w:r w:rsidR="00D5450A" w:rsidRPr="00C0101E">
        <w:rPr>
          <w:szCs w:val="26"/>
        </w:rPr>
        <w:t>в размере ожидаемого поступления в 201</w:t>
      </w:r>
      <w:r w:rsidR="00D5450A">
        <w:rPr>
          <w:szCs w:val="26"/>
        </w:rPr>
        <w:t>5</w:t>
      </w:r>
      <w:r w:rsidR="00D5450A" w:rsidRPr="00C0101E">
        <w:rPr>
          <w:szCs w:val="26"/>
        </w:rPr>
        <w:t xml:space="preserve"> году;</w:t>
      </w:r>
    </w:p>
    <w:p w:rsidR="00D5450A" w:rsidRPr="00C0101E" w:rsidRDefault="00C0101E" w:rsidP="00D5450A">
      <w:pPr>
        <w:ind w:firstLine="0"/>
        <w:rPr>
          <w:szCs w:val="26"/>
        </w:rPr>
      </w:pPr>
      <w:r w:rsidRPr="00C0101E">
        <w:rPr>
          <w:szCs w:val="26"/>
        </w:rPr>
        <w:t xml:space="preserve"> -государственная пошлина в сумме </w:t>
      </w:r>
      <w:r w:rsidR="00D5450A">
        <w:rPr>
          <w:szCs w:val="26"/>
        </w:rPr>
        <w:t>6 100,</w:t>
      </w:r>
      <w:r w:rsidRPr="00C0101E">
        <w:rPr>
          <w:szCs w:val="26"/>
        </w:rPr>
        <w:t>0 тыс. руб.</w:t>
      </w:r>
      <w:r w:rsidR="00D5450A">
        <w:rPr>
          <w:szCs w:val="26"/>
        </w:rPr>
        <w:t xml:space="preserve"> - </w:t>
      </w:r>
      <w:r w:rsidR="00D5450A" w:rsidRPr="00C0101E">
        <w:rPr>
          <w:szCs w:val="26"/>
        </w:rPr>
        <w:t>в размере ожидаемого поступления в 201</w:t>
      </w:r>
      <w:r w:rsidR="00D5450A">
        <w:rPr>
          <w:szCs w:val="26"/>
        </w:rPr>
        <w:t>5</w:t>
      </w:r>
      <w:r w:rsidR="00D5450A" w:rsidRPr="00C0101E">
        <w:rPr>
          <w:szCs w:val="26"/>
        </w:rPr>
        <w:t xml:space="preserve"> году</w:t>
      </w:r>
      <w:r w:rsidR="00D5450A">
        <w:rPr>
          <w:szCs w:val="26"/>
        </w:rPr>
        <w:t>.</w:t>
      </w:r>
    </w:p>
    <w:p w:rsidR="00D5450A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 xml:space="preserve">Из </w:t>
      </w:r>
      <w:r w:rsidR="007B124C">
        <w:rPr>
          <w:szCs w:val="26"/>
        </w:rPr>
        <w:t>8</w:t>
      </w:r>
      <w:r w:rsidRPr="00C0101E">
        <w:rPr>
          <w:szCs w:val="26"/>
        </w:rPr>
        <w:t xml:space="preserve"> видов налоговых доходов по </w:t>
      </w:r>
      <w:r w:rsidR="00610D86">
        <w:rPr>
          <w:szCs w:val="26"/>
        </w:rPr>
        <w:t>2</w:t>
      </w:r>
      <w:r w:rsidRPr="00C0101E">
        <w:rPr>
          <w:szCs w:val="26"/>
        </w:rPr>
        <w:t xml:space="preserve"> видам прогнозируется </w:t>
      </w:r>
      <w:r w:rsidR="00D5450A">
        <w:rPr>
          <w:szCs w:val="26"/>
        </w:rPr>
        <w:t xml:space="preserve">рост </w:t>
      </w:r>
      <w:r w:rsidRPr="00C0101E">
        <w:rPr>
          <w:szCs w:val="26"/>
        </w:rPr>
        <w:t>к ожидаемому исполнению за 201</w:t>
      </w:r>
      <w:r w:rsidR="00D5450A">
        <w:rPr>
          <w:szCs w:val="26"/>
        </w:rPr>
        <w:t>5</w:t>
      </w:r>
      <w:r w:rsidRPr="00C0101E">
        <w:rPr>
          <w:szCs w:val="26"/>
        </w:rPr>
        <w:t xml:space="preserve"> год, по </w:t>
      </w:r>
      <w:r w:rsidR="00610D86">
        <w:rPr>
          <w:szCs w:val="26"/>
        </w:rPr>
        <w:t>6 видам</w:t>
      </w:r>
      <w:r w:rsidR="00D5450A">
        <w:rPr>
          <w:szCs w:val="26"/>
        </w:rPr>
        <w:t xml:space="preserve"> </w:t>
      </w:r>
      <w:r w:rsidRPr="00C0101E">
        <w:rPr>
          <w:szCs w:val="26"/>
        </w:rPr>
        <w:t>налогов – прогноз поступлений остается на уровне ожидаемого исполнения в 201</w:t>
      </w:r>
      <w:r w:rsidR="00D5450A">
        <w:rPr>
          <w:szCs w:val="26"/>
        </w:rPr>
        <w:t>5</w:t>
      </w:r>
      <w:r w:rsidRPr="00C0101E">
        <w:rPr>
          <w:szCs w:val="26"/>
        </w:rPr>
        <w:t xml:space="preserve"> году</w:t>
      </w:r>
      <w:r w:rsidR="00D5450A">
        <w:rPr>
          <w:szCs w:val="26"/>
        </w:rPr>
        <w:t>.</w:t>
      </w:r>
    </w:p>
    <w:p w:rsidR="00D5450A" w:rsidRDefault="00D5450A" w:rsidP="00C0101E">
      <w:pPr>
        <w:ind w:firstLine="426"/>
        <w:jc w:val="center"/>
        <w:rPr>
          <w:b/>
          <w:szCs w:val="26"/>
        </w:rPr>
      </w:pPr>
    </w:p>
    <w:p w:rsidR="00610D86" w:rsidRDefault="00610D86" w:rsidP="00C0101E">
      <w:pPr>
        <w:ind w:firstLine="426"/>
        <w:jc w:val="center"/>
        <w:rPr>
          <w:b/>
          <w:szCs w:val="26"/>
        </w:rPr>
      </w:pPr>
    </w:p>
    <w:p w:rsidR="00C0101E" w:rsidRPr="00C0101E" w:rsidRDefault="00C0101E" w:rsidP="00C0101E">
      <w:pPr>
        <w:ind w:firstLine="426"/>
        <w:jc w:val="center"/>
        <w:rPr>
          <w:b/>
          <w:szCs w:val="26"/>
        </w:rPr>
      </w:pPr>
      <w:r w:rsidRPr="00C0101E">
        <w:rPr>
          <w:b/>
          <w:szCs w:val="26"/>
        </w:rPr>
        <w:t>Неналоговые доходы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Бюджетные назначения по неналоговым доходам в 201</w:t>
      </w:r>
      <w:r w:rsidR="00D5450A">
        <w:rPr>
          <w:szCs w:val="26"/>
        </w:rPr>
        <w:t>6</w:t>
      </w:r>
      <w:r w:rsidRPr="00C0101E">
        <w:rPr>
          <w:szCs w:val="26"/>
        </w:rPr>
        <w:t xml:space="preserve"> году составят </w:t>
      </w:r>
      <w:r w:rsidR="00D5450A">
        <w:rPr>
          <w:szCs w:val="26"/>
        </w:rPr>
        <w:t>114 738,1</w:t>
      </w:r>
      <w:r w:rsidRPr="00C0101E">
        <w:rPr>
          <w:szCs w:val="26"/>
        </w:rPr>
        <w:t>,0 тыс. руб., что выше уровня ожидаемых в 201</w:t>
      </w:r>
      <w:r w:rsidR="00D25D30">
        <w:rPr>
          <w:szCs w:val="26"/>
        </w:rPr>
        <w:t>5</w:t>
      </w:r>
      <w:r w:rsidRPr="00C0101E">
        <w:rPr>
          <w:szCs w:val="26"/>
        </w:rPr>
        <w:t xml:space="preserve"> году поступлений на </w:t>
      </w:r>
      <w:r w:rsidR="00D25D30">
        <w:rPr>
          <w:szCs w:val="26"/>
        </w:rPr>
        <w:t>16 391,0</w:t>
      </w:r>
      <w:r w:rsidRPr="00C0101E">
        <w:rPr>
          <w:szCs w:val="26"/>
        </w:rPr>
        <w:t xml:space="preserve"> тыс. руб. или </w:t>
      </w:r>
      <w:r w:rsidR="00D25D30">
        <w:rPr>
          <w:szCs w:val="26"/>
        </w:rPr>
        <w:t xml:space="preserve"> на 16,7</w:t>
      </w:r>
      <w:r w:rsidRPr="00C0101E">
        <w:rPr>
          <w:szCs w:val="26"/>
        </w:rPr>
        <w:t xml:space="preserve">%.  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В сравнении с планом 201</w:t>
      </w:r>
      <w:r w:rsidR="00D25D30">
        <w:rPr>
          <w:szCs w:val="26"/>
        </w:rPr>
        <w:t>5</w:t>
      </w:r>
      <w:r w:rsidRPr="00C0101E">
        <w:rPr>
          <w:szCs w:val="26"/>
        </w:rPr>
        <w:t xml:space="preserve"> года прогнозируется </w:t>
      </w:r>
      <w:r w:rsidR="00D25D30">
        <w:rPr>
          <w:szCs w:val="26"/>
        </w:rPr>
        <w:t xml:space="preserve">рост </w:t>
      </w:r>
      <w:r w:rsidRPr="00C0101E">
        <w:rPr>
          <w:szCs w:val="26"/>
        </w:rPr>
        <w:t xml:space="preserve">на </w:t>
      </w:r>
      <w:r w:rsidR="00D25D30">
        <w:rPr>
          <w:szCs w:val="26"/>
        </w:rPr>
        <w:t>11 161,1</w:t>
      </w:r>
      <w:r w:rsidRPr="00C0101E">
        <w:rPr>
          <w:szCs w:val="26"/>
        </w:rPr>
        <w:t xml:space="preserve"> тыс. руб. или </w:t>
      </w:r>
      <w:r w:rsidR="00D25D30">
        <w:rPr>
          <w:szCs w:val="26"/>
        </w:rPr>
        <w:t>на 10,4</w:t>
      </w:r>
      <w:r w:rsidRPr="00C0101E">
        <w:rPr>
          <w:szCs w:val="26"/>
        </w:rPr>
        <w:t>%.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Доля неналоговых доходов в проекте бюджета на 201</w:t>
      </w:r>
      <w:r w:rsidR="00D25D30">
        <w:rPr>
          <w:szCs w:val="26"/>
        </w:rPr>
        <w:t>6</w:t>
      </w:r>
      <w:r w:rsidRPr="00C0101E">
        <w:rPr>
          <w:szCs w:val="26"/>
        </w:rPr>
        <w:t xml:space="preserve"> год в общей сумме налоговых и неналоговых доходов оценивается в размере </w:t>
      </w:r>
      <w:r w:rsidR="00B277C5">
        <w:rPr>
          <w:szCs w:val="26"/>
        </w:rPr>
        <w:t>19,7</w:t>
      </w:r>
      <w:r w:rsidRPr="00C0101E">
        <w:rPr>
          <w:szCs w:val="26"/>
        </w:rPr>
        <w:t xml:space="preserve">% . 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 xml:space="preserve">Данные о прогнозируемых неналоговых доходах приведены в таблице:            </w:t>
      </w:r>
    </w:p>
    <w:p w:rsidR="003C3EDA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 xml:space="preserve">                                                                                                                             </w:t>
      </w:r>
    </w:p>
    <w:p w:rsidR="00C0101E" w:rsidRPr="00C0101E" w:rsidRDefault="003C3EDA" w:rsidP="00C0101E">
      <w:pPr>
        <w:ind w:firstLine="426"/>
        <w:rPr>
          <w:szCs w:val="26"/>
        </w:rPr>
      </w:pPr>
      <w:r>
        <w:rPr>
          <w:szCs w:val="26"/>
        </w:rPr>
        <w:lastRenderedPageBreak/>
        <w:t xml:space="preserve">                                                                                                                            </w:t>
      </w:r>
      <w:r w:rsidR="00C0101E" w:rsidRPr="00C0101E">
        <w:rPr>
          <w:szCs w:val="26"/>
        </w:rPr>
        <w:t xml:space="preserve"> тыс. руб.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567"/>
        <w:gridCol w:w="993"/>
        <w:gridCol w:w="708"/>
        <w:gridCol w:w="993"/>
        <w:gridCol w:w="567"/>
        <w:gridCol w:w="992"/>
        <w:gridCol w:w="567"/>
        <w:gridCol w:w="706"/>
        <w:gridCol w:w="995"/>
      </w:tblGrid>
      <w:tr w:rsidR="00D5450A" w:rsidRPr="00C0101E" w:rsidTr="00D25D30">
        <w:trPr>
          <w:trHeight w:val="621"/>
        </w:trPr>
        <w:tc>
          <w:tcPr>
            <w:tcW w:w="2269" w:type="dxa"/>
          </w:tcPr>
          <w:p w:rsidR="00D5450A" w:rsidRPr="00C0101E" w:rsidRDefault="00D5450A" w:rsidP="00C0101E">
            <w:pPr>
              <w:ind w:firstLine="34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992" w:type="dxa"/>
          </w:tcPr>
          <w:p w:rsidR="00D5450A" w:rsidRPr="00C0101E" w:rsidRDefault="00D5450A" w:rsidP="0058748F">
            <w:pPr>
              <w:ind w:left="-16" w:firstLine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</w:t>
            </w:r>
            <w:r w:rsidR="0058748F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в 2014 году</w:t>
            </w:r>
          </w:p>
        </w:tc>
        <w:tc>
          <w:tcPr>
            <w:tcW w:w="567" w:type="dxa"/>
          </w:tcPr>
          <w:p w:rsidR="00D5450A" w:rsidRPr="00C0101E" w:rsidRDefault="00D5450A" w:rsidP="00C0101E">
            <w:pPr>
              <w:ind w:left="-817" w:right="-108"/>
              <w:jc w:val="center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доля</w:t>
            </w:r>
          </w:p>
          <w:p w:rsidR="00D5450A" w:rsidRPr="00C0101E" w:rsidRDefault="00D5450A" w:rsidP="00C0101E">
            <w:pPr>
              <w:ind w:left="-817" w:right="-108"/>
              <w:jc w:val="center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 xml:space="preserve">  %</w:t>
            </w:r>
          </w:p>
        </w:tc>
        <w:tc>
          <w:tcPr>
            <w:tcW w:w="993" w:type="dxa"/>
          </w:tcPr>
          <w:p w:rsidR="00D5450A" w:rsidRPr="00C0101E" w:rsidRDefault="00D5450A" w:rsidP="00D5450A">
            <w:pPr>
              <w:ind w:firstLine="33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План 201</w:t>
            </w:r>
            <w:r>
              <w:rPr>
                <w:sz w:val="18"/>
                <w:szCs w:val="18"/>
              </w:rPr>
              <w:t>5</w:t>
            </w:r>
            <w:r w:rsidRPr="00C0101E">
              <w:rPr>
                <w:sz w:val="18"/>
                <w:szCs w:val="18"/>
              </w:rPr>
              <w:t xml:space="preserve"> года </w:t>
            </w:r>
          </w:p>
        </w:tc>
        <w:tc>
          <w:tcPr>
            <w:tcW w:w="708" w:type="dxa"/>
          </w:tcPr>
          <w:p w:rsidR="00D5450A" w:rsidRPr="00C0101E" w:rsidRDefault="00D5450A" w:rsidP="00C0101E">
            <w:pPr>
              <w:ind w:firstLine="33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Доля</w:t>
            </w:r>
          </w:p>
          <w:p w:rsidR="00D5450A" w:rsidRPr="00C0101E" w:rsidRDefault="00D5450A" w:rsidP="00C0101E">
            <w:pPr>
              <w:ind w:firstLine="33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D5450A" w:rsidRPr="00C0101E" w:rsidRDefault="00D5450A" w:rsidP="00D5450A">
            <w:pPr>
              <w:ind w:firstLine="33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C0101E">
              <w:rPr>
                <w:sz w:val="18"/>
                <w:szCs w:val="18"/>
              </w:rPr>
              <w:t xml:space="preserve"> год оценка</w:t>
            </w:r>
          </w:p>
        </w:tc>
        <w:tc>
          <w:tcPr>
            <w:tcW w:w="567" w:type="dxa"/>
          </w:tcPr>
          <w:p w:rsidR="00D5450A" w:rsidRPr="00C0101E" w:rsidRDefault="00D5450A" w:rsidP="00C0101E">
            <w:pPr>
              <w:tabs>
                <w:tab w:val="left" w:pos="493"/>
              </w:tabs>
              <w:ind w:firstLine="34"/>
              <w:jc w:val="center"/>
              <w:rPr>
                <w:sz w:val="18"/>
                <w:szCs w:val="18"/>
              </w:rPr>
            </w:pPr>
          </w:p>
          <w:p w:rsidR="00D5450A" w:rsidRPr="00C0101E" w:rsidRDefault="00D5450A" w:rsidP="00C0101E">
            <w:pPr>
              <w:tabs>
                <w:tab w:val="left" w:pos="493"/>
              </w:tabs>
              <w:ind w:firstLine="34"/>
              <w:jc w:val="center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доля %</w:t>
            </w:r>
          </w:p>
        </w:tc>
        <w:tc>
          <w:tcPr>
            <w:tcW w:w="992" w:type="dxa"/>
          </w:tcPr>
          <w:p w:rsidR="00D5450A" w:rsidRPr="00C0101E" w:rsidRDefault="00D5450A" w:rsidP="00C0101E">
            <w:pPr>
              <w:tabs>
                <w:tab w:val="left" w:pos="493"/>
              </w:tabs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год </w:t>
            </w:r>
          </w:p>
        </w:tc>
        <w:tc>
          <w:tcPr>
            <w:tcW w:w="567" w:type="dxa"/>
          </w:tcPr>
          <w:p w:rsidR="00D5450A" w:rsidRDefault="00D5450A" w:rsidP="00E03CDD">
            <w:pPr>
              <w:tabs>
                <w:tab w:val="left" w:pos="493"/>
              </w:tabs>
              <w:ind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</w:p>
          <w:p w:rsidR="00D5450A" w:rsidRPr="00C0101E" w:rsidRDefault="00D5450A" w:rsidP="00C0101E">
            <w:pPr>
              <w:tabs>
                <w:tab w:val="left" w:pos="493"/>
              </w:tabs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06" w:type="dxa"/>
          </w:tcPr>
          <w:p w:rsidR="00D5450A" w:rsidRDefault="00D5450A" w:rsidP="00C0101E">
            <w:pPr>
              <w:tabs>
                <w:tab w:val="left" w:pos="493"/>
              </w:tabs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</w:t>
            </w:r>
          </w:p>
          <w:p w:rsidR="00D5450A" w:rsidRPr="00C0101E" w:rsidRDefault="00D5450A" w:rsidP="00D5450A">
            <w:pPr>
              <w:tabs>
                <w:tab w:val="left" w:pos="493"/>
              </w:tabs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(снижен.) 2016г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 xml:space="preserve"> 2015 г.</w:t>
            </w:r>
          </w:p>
        </w:tc>
        <w:tc>
          <w:tcPr>
            <w:tcW w:w="995" w:type="dxa"/>
          </w:tcPr>
          <w:p w:rsidR="00D5450A" w:rsidRPr="00C0101E" w:rsidRDefault="00D5450A" w:rsidP="00C0101E">
            <w:pPr>
              <w:tabs>
                <w:tab w:val="left" w:pos="493"/>
              </w:tabs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</w:p>
        </w:tc>
      </w:tr>
      <w:tr w:rsidR="00D5450A" w:rsidRPr="00C0101E" w:rsidTr="00D25D30">
        <w:tc>
          <w:tcPr>
            <w:tcW w:w="2269" w:type="dxa"/>
          </w:tcPr>
          <w:p w:rsidR="00D5450A" w:rsidRPr="00C0101E" w:rsidRDefault="00D5450A" w:rsidP="00C0101E">
            <w:pPr>
              <w:ind w:firstLine="34"/>
              <w:rPr>
                <w:b/>
                <w:sz w:val="18"/>
                <w:szCs w:val="18"/>
              </w:rPr>
            </w:pPr>
            <w:r w:rsidRPr="00C0101E">
              <w:rPr>
                <w:b/>
                <w:sz w:val="18"/>
                <w:szCs w:val="18"/>
              </w:rPr>
              <w:t xml:space="preserve">Доходы от использования имущества, находящегося в муниципальной  собственности: </w:t>
            </w:r>
          </w:p>
        </w:tc>
        <w:tc>
          <w:tcPr>
            <w:tcW w:w="992" w:type="dxa"/>
          </w:tcPr>
          <w:p w:rsidR="005B199A" w:rsidRDefault="005B199A" w:rsidP="00C0101E">
            <w:pPr>
              <w:ind w:left="-16" w:firstLine="49"/>
              <w:rPr>
                <w:sz w:val="18"/>
                <w:szCs w:val="18"/>
              </w:rPr>
            </w:pPr>
          </w:p>
          <w:p w:rsidR="00D5450A" w:rsidRPr="00616102" w:rsidRDefault="0058748F" w:rsidP="00C0101E">
            <w:pPr>
              <w:ind w:left="-16" w:firstLine="49"/>
              <w:rPr>
                <w:sz w:val="18"/>
                <w:szCs w:val="18"/>
              </w:rPr>
            </w:pPr>
            <w:r w:rsidRPr="00616102">
              <w:rPr>
                <w:sz w:val="18"/>
                <w:szCs w:val="18"/>
              </w:rPr>
              <w:t>51 198,3</w:t>
            </w:r>
          </w:p>
        </w:tc>
        <w:tc>
          <w:tcPr>
            <w:tcW w:w="567" w:type="dxa"/>
          </w:tcPr>
          <w:p w:rsidR="00D5450A" w:rsidRDefault="00D5450A" w:rsidP="00C0101E">
            <w:pPr>
              <w:ind w:left="-817" w:right="-108"/>
              <w:jc w:val="center"/>
              <w:rPr>
                <w:b/>
                <w:sz w:val="18"/>
                <w:szCs w:val="18"/>
              </w:rPr>
            </w:pPr>
          </w:p>
          <w:p w:rsidR="005E418C" w:rsidRPr="005E418C" w:rsidRDefault="005E418C" w:rsidP="00C0101E">
            <w:pPr>
              <w:ind w:left="-817" w:right="-108"/>
              <w:jc w:val="center"/>
              <w:rPr>
                <w:sz w:val="18"/>
                <w:szCs w:val="18"/>
              </w:rPr>
            </w:pPr>
            <w:r w:rsidRPr="005E418C">
              <w:rPr>
                <w:sz w:val="18"/>
                <w:szCs w:val="18"/>
              </w:rPr>
              <w:t>56,8</w:t>
            </w:r>
          </w:p>
        </w:tc>
        <w:tc>
          <w:tcPr>
            <w:tcW w:w="993" w:type="dxa"/>
          </w:tcPr>
          <w:p w:rsidR="00D5450A" w:rsidRPr="005B199A" w:rsidRDefault="00D5450A" w:rsidP="00C0101E">
            <w:pPr>
              <w:ind w:firstLine="33"/>
              <w:rPr>
                <w:sz w:val="18"/>
                <w:szCs w:val="18"/>
              </w:rPr>
            </w:pPr>
          </w:p>
          <w:p w:rsidR="005B199A" w:rsidRPr="005B199A" w:rsidRDefault="005B199A" w:rsidP="00C0101E">
            <w:pPr>
              <w:ind w:firstLine="33"/>
              <w:rPr>
                <w:sz w:val="18"/>
                <w:szCs w:val="18"/>
              </w:rPr>
            </w:pPr>
            <w:r w:rsidRPr="005B199A">
              <w:rPr>
                <w:sz w:val="18"/>
                <w:szCs w:val="18"/>
              </w:rPr>
              <w:t>76 126,0</w:t>
            </w:r>
          </w:p>
        </w:tc>
        <w:tc>
          <w:tcPr>
            <w:tcW w:w="708" w:type="dxa"/>
          </w:tcPr>
          <w:p w:rsidR="00D5450A" w:rsidRDefault="00D5450A" w:rsidP="00C0101E">
            <w:pPr>
              <w:ind w:firstLine="33"/>
              <w:rPr>
                <w:sz w:val="18"/>
                <w:szCs w:val="18"/>
              </w:rPr>
            </w:pPr>
          </w:p>
          <w:p w:rsidR="005E418C" w:rsidRPr="005B199A" w:rsidRDefault="005E418C" w:rsidP="00C0101E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993" w:type="dxa"/>
          </w:tcPr>
          <w:p w:rsidR="00D5450A" w:rsidRDefault="00D5450A" w:rsidP="00C0101E">
            <w:pPr>
              <w:ind w:firstLine="33"/>
              <w:rPr>
                <w:sz w:val="18"/>
                <w:szCs w:val="18"/>
              </w:rPr>
            </w:pPr>
          </w:p>
          <w:p w:rsidR="003C2627" w:rsidRPr="005B199A" w:rsidRDefault="003C2627" w:rsidP="00C0101E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64 000,0</w:t>
            </w:r>
          </w:p>
        </w:tc>
        <w:tc>
          <w:tcPr>
            <w:tcW w:w="567" w:type="dxa"/>
          </w:tcPr>
          <w:p w:rsidR="00D5450A" w:rsidRDefault="00D5450A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  <w:p w:rsidR="005E418C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D5450A" w:rsidRDefault="00D5450A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  <w:p w:rsidR="00012933" w:rsidRPr="005B199A" w:rsidRDefault="00E03CDD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63 030,0</w:t>
            </w:r>
          </w:p>
        </w:tc>
        <w:tc>
          <w:tcPr>
            <w:tcW w:w="567" w:type="dxa"/>
          </w:tcPr>
          <w:p w:rsidR="00D5450A" w:rsidRDefault="00D5450A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  <w:p w:rsidR="00D25D30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706" w:type="dxa"/>
          </w:tcPr>
          <w:p w:rsidR="00D5450A" w:rsidRDefault="00D5450A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  <w:p w:rsidR="00D25D30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-1,5</w:t>
            </w:r>
          </w:p>
        </w:tc>
        <w:tc>
          <w:tcPr>
            <w:tcW w:w="995" w:type="dxa"/>
          </w:tcPr>
          <w:p w:rsidR="00D5450A" w:rsidRDefault="00D5450A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  <w:p w:rsidR="00D25D30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-970,0</w:t>
            </w:r>
          </w:p>
        </w:tc>
      </w:tr>
      <w:tr w:rsidR="00D5450A" w:rsidRPr="00C0101E" w:rsidTr="00D25D30">
        <w:tc>
          <w:tcPr>
            <w:tcW w:w="2269" w:type="dxa"/>
          </w:tcPr>
          <w:p w:rsidR="00D5450A" w:rsidRPr="00C0101E" w:rsidRDefault="00D5450A" w:rsidP="00C0101E">
            <w:pPr>
              <w:ind w:firstLine="34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 xml:space="preserve">- от сдачи в аренду имущества </w:t>
            </w:r>
          </w:p>
        </w:tc>
        <w:tc>
          <w:tcPr>
            <w:tcW w:w="992" w:type="dxa"/>
          </w:tcPr>
          <w:p w:rsidR="00D5450A" w:rsidRPr="00C0101E" w:rsidRDefault="00616102" w:rsidP="00C0101E">
            <w:pPr>
              <w:ind w:left="-16" w:firstLine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33 630,1</w:t>
            </w:r>
          </w:p>
        </w:tc>
        <w:tc>
          <w:tcPr>
            <w:tcW w:w="567" w:type="dxa"/>
          </w:tcPr>
          <w:p w:rsidR="00D5450A" w:rsidRPr="00C0101E" w:rsidRDefault="005E418C" w:rsidP="00C0101E">
            <w:pPr>
              <w:ind w:left="-8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993" w:type="dxa"/>
          </w:tcPr>
          <w:p w:rsidR="00D5450A" w:rsidRPr="00C0101E" w:rsidRDefault="005B199A" w:rsidP="00C0101E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63 126,0</w:t>
            </w:r>
          </w:p>
        </w:tc>
        <w:tc>
          <w:tcPr>
            <w:tcW w:w="708" w:type="dxa"/>
          </w:tcPr>
          <w:p w:rsidR="00D5450A" w:rsidRPr="005B199A" w:rsidRDefault="005E418C" w:rsidP="00C0101E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993" w:type="dxa"/>
          </w:tcPr>
          <w:p w:rsidR="00D5450A" w:rsidRPr="005B199A" w:rsidRDefault="003C2627" w:rsidP="00C0101E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46 000,0</w:t>
            </w:r>
          </w:p>
        </w:tc>
        <w:tc>
          <w:tcPr>
            <w:tcW w:w="567" w:type="dxa"/>
          </w:tcPr>
          <w:p w:rsidR="00D5450A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992" w:type="dxa"/>
          </w:tcPr>
          <w:p w:rsidR="00D5450A" w:rsidRPr="005B199A" w:rsidRDefault="00E03CDD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46 000,0</w:t>
            </w:r>
          </w:p>
        </w:tc>
        <w:tc>
          <w:tcPr>
            <w:tcW w:w="567" w:type="dxa"/>
          </w:tcPr>
          <w:p w:rsidR="00D5450A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706" w:type="dxa"/>
          </w:tcPr>
          <w:p w:rsidR="00D5450A" w:rsidRPr="005B199A" w:rsidRDefault="00D5450A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D5450A" w:rsidRPr="005B199A" w:rsidRDefault="00D5450A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</w:tc>
      </w:tr>
      <w:tr w:rsidR="00D5450A" w:rsidRPr="00C0101E" w:rsidTr="00D25D30">
        <w:tc>
          <w:tcPr>
            <w:tcW w:w="2269" w:type="dxa"/>
          </w:tcPr>
          <w:p w:rsidR="00D5450A" w:rsidRPr="00C0101E" w:rsidRDefault="00D5450A" w:rsidP="00C0101E">
            <w:pPr>
              <w:ind w:firstLine="34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- от сдачи в аренду земельных участков</w:t>
            </w:r>
          </w:p>
        </w:tc>
        <w:tc>
          <w:tcPr>
            <w:tcW w:w="992" w:type="dxa"/>
          </w:tcPr>
          <w:p w:rsidR="00D5450A" w:rsidRPr="00C0101E" w:rsidRDefault="00616102" w:rsidP="00C0101E">
            <w:pPr>
              <w:ind w:left="-16" w:firstLine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15 727,7</w:t>
            </w:r>
          </w:p>
        </w:tc>
        <w:tc>
          <w:tcPr>
            <w:tcW w:w="567" w:type="dxa"/>
          </w:tcPr>
          <w:p w:rsidR="00D5450A" w:rsidRPr="005E418C" w:rsidRDefault="005E418C" w:rsidP="00C0101E">
            <w:pPr>
              <w:ind w:left="-817" w:right="-108"/>
              <w:jc w:val="center"/>
              <w:rPr>
                <w:sz w:val="18"/>
                <w:szCs w:val="18"/>
              </w:rPr>
            </w:pPr>
            <w:r w:rsidRPr="005E418C">
              <w:rPr>
                <w:sz w:val="18"/>
                <w:szCs w:val="18"/>
              </w:rPr>
              <w:t>16,8</w:t>
            </w:r>
          </w:p>
        </w:tc>
        <w:tc>
          <w:tcPr>
            <w:tcW w:w="993" w:type="dxa"/>
          </w:tcPr>
          <w:p w:rsidR="00D5450A" w:rsidRPr="00C0101E" w:rsidRDefault="00616102" w:rsidP="00C0101E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13 000,0</w:t>
            </w:r>
          </w:p>
        </w:tc>
        <w:tc>
          <w:tcPr>
            <w:tcW w:w="708" w:type="dxa"/>
          </w:tcPr>
          <w:p w:rsidR="00D5450A" w:rsidRPr="005B199A" w:rsidRDefault="005E418C" w:rsidP="00C0101E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993" w:type="dxa"/>
          </w:tcPr>
          <w:p w:rsidR="00D5450A" w:rsidRPr="005B199A" w:rsidRDefault="003C2627" w:rsidP="00C0101E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18 000,0</w:t>
            </w:r>
          </w:p>
        </w:tc>
        <w:tc>
          <w:tcPr>
            <w:tcW w:w="567" w:type="dxa"/>
          </w:tcPr>
          <w:p w:rsidR="00D5450A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992" w:type="dxa"/>
          </w:tcPr>
          <w:p w:rsidR="00D5450A" w:rsidRPr="005B199A" w:rsidRDefault="00E03CDD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</w:t>
            </w:r>
          </w:p>
        </w:tc>
        <w:tc>
          <w:tcPr>
            <w:tcW w:w="567" w:type="dxa"/>
          </w:tcPr>
          <w:p w:rsidR="00D5450A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706" w:type="dxa"/>
          </w:tcPr>
          <w:p w:rsidR="00D5450A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995" w:type="dxa"/>
          </w:tcPr>
          <w:p w:rsidR="00D5450A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-3000,0</w:t>
            </w:r>
          </w:p>
        </w:tc>
      </w:tr>
      <w:tr w:rsidR="00D5450A" w:rsidRPr="00C0101E" w:rsidTr="00D25D30">
        <w:tc>
          <w:tcPr>
            <w:tcW w:w="2269" w:type="dxa"/>
          </w:tcPr>
          <w:p w:rsidR="00D5450A" w:rsidRPr="00C0101E" w:rsidRDefault="00D5450A" w:rsidP="00C0101E">
            <w:pPr>
              <w:ind w:firstLine="34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 xml:space="preserve">- прочие поступления от использования имущества </w:t>
            </w:r>
          </w:p>
        </w:tc>
        <w:tc>
          <w:tcPr>
            <w:tcW w:w="992" w:type="dxa"/>
          </w:tcPr>
          <w:p w:rsidR="00616102" w:rsidRDefault="00616102" w:rsidP="00C0101E">
            <w:pPr>
              <w:ind w:left="-16" w:firstLine="49"/>
              <w:rPr>
                <w:sz w:val="18"/>
                <w:szCs w:val="18"/>
              </w:rPr>
            </w:pPr>
          </w:p>
          <w:p w:rsidR="00D5450A" w:rsidRPr="00C0101E" w:rsidRDefault="00616102" w:rsidP="00C0101E">
            <w:pPr>
              <w:ind w:left="-16" w:firstLine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1 480,5</w:t>
            </w:r>
          </w:p>
        </w:tc>
        <w:tc>
          <w:tcPr>
            <w:tcW w:w="567" w:type="dxa"/>
          </w:tcPr>
          <w:p w:rsidR="00D5450A" w:rsidRDefault="00D5450A" w:rsidP="00C0101E">
            <w:pPr>
              <w:ind w:left="-817" w:right="-108"/>
              <w:jc w:val="center"/>
              <w:rPr>
                <w:b/>
                <w:sz w:val="18"/>
                <w:szCs w:val="18"/>
              </w:rPr>
            </w:pPr>
          </w:p>
          <w:p w:rsidR="005E418C" w:rsidRPr="005E418C" w:rsidRDefault="005E418C" w:rsidP="00C0101E">
            <w:pPr>
              <w:ind w:left="-8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93" w:type="dxa"/>
          </w:tcPr>
          <w:p w:rsidR="00D5450A" w:rsidRPr="00C0101E" w:rsidRDefault="00D5450A" w:rsidP="00C0101E">
            <w:pPr>
              <w:ind w:firstLine="33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5450A" w:rsidRPr="005B199A" w:rsidRDefault="00D5450A" w:rsidP="00C0101E">
            <w:pPr>
              <w:ind w:firstLine="33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5450A" w:rsidRPr="005B199A" w:rsidRDefault="00D5450A" w:rsidP="00C0101E">
            <w:pPr>
              <w:ind w:firstLine="33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5450A" w:rsidRPr="005B199A" w:rsidRDefault="00D5450A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03CDD" w:rsidRDefault="00E03CDD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  <w:p w:rsidR="00D5450A" w:rsidRPr="005B199A" w:rsidRDefault="00E03CDD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2 030,0</w:t>
            </w:r>
          </w:p>
        </w:tc>
        <w:tc>
          <w:tcPr>
            <w:tcW w:w="567" w:type="dxa"/>
          </w:tcPr>
          <w:p w:rsidR="00D5450A" w:rsidRDefault="00D5450A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  <w:p w:rsidR="00D25D30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706" w:type="dxa"/>
          </w:tcPr>
          <w:p w:rsidR="00D5450A" w:rsidRPr="005B199A" w:rsidRDefault="00D5450A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D5450A" w:rsidRDefault="00D5450A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  <w:p w:rsidR="00D25D30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2 030,0</w:t>
            </w:r>
          </w:p>
        </w:tc>
      </w:tr>
      <w:tr w:rsidR="00D5450A" w:rsidRPr="00C0101E" w:rsidTr="00D25D30">
        <w:tc>
          <w:tcPr>
            <w:tcW w:w="2269" w:type="dxa"/>
          </w:tcPr>
          <w:p w:rsidR="00D5450A" w:rsidRPr="00C0101E" w:rsidRDefault="00D5450A" w:rsidP="00C0101E">
            <w:pPr>
              <w:ind w:firstLine="34"/>
              <w:rPr>
                <w:b/>
                <w:sz w:val="18"/>
                <w:szCs w:val="18"/>
              </w:rPr>
            </w:pPr>
            <w:r w:rsidRPr="00C0101E">
              <w:rPr>
                <w:b/>
                <w:sz w:val="18"/>
                <w:szCs w:val="18"/>
              </w:rPr>
              <w:t xml:space="preserve">Платежи при пользовании природными ресурсами </w:t>
            </w:r>
          </w:p>
        </w:tc>
        <w:tc>
          <w:tcPr>
            <w:tcW w:w="992" w:type="dxa"/>
          </w:tcPr>
          <w:p w:rsidR="00D5450A" w:rsidRPr="00616102" w:rsidRDefault="00D5450A" w:rsidP="00C0101E">
            <w:pPr>
              <w:ind w:left="-16" w:firstLine="49"/>
              <w:rPr>
                <w:sz w:val="18"/>
                <w:szCs w:val="18"/>
              </w:rPr>
            </w:pPr>
          </w:p>
          <w:p w:rsidR="00616102" w:rsidRPr="00616102" w:rsidRDefault="00616102" w:rsidP="00C0101E">
            <w:pPr>
              <w:ind w:left="-16" w:firstLine="49"/>
              <w:rPr>
                <w:sz w:val="18"/>
                <w:szCs w:val="18"/>
              </w:rPr>
            </w:pPr>
            <w:r w:rsidRPr="00616102">
              <w:rPr>
                <w:sz w:val="18"/>
                <w:szCs w:val="18"/>
              </w:rPr>
              <w:t>1 734,3</w:t>
            </w:r>
          </w:p>
        </w:tc>
        <w:tc>
          <w:tcPr>
            <w:tcW w:w="567" w:type="dxa"/>
          </w:tcPr>
          <w:p w:rsidR="00D5450A" w:rsidRDefault="00D5450A" w:rsidP="00C0101E">
            <w:pPr>
              <w:ind w:left="-817" w:right="-108"/>
              <w:jc w:val="center"/>
              <w:rPr>
                <w:sz w:val="18"/>
                <w:szCs w:val="18"/>
              </w:rPr>
            </w:pPr>
          </w:p>
          <w:p w:rsidR="005E418C" w:rsidRPr="00C0101E" w:rsidRDefault="005E418C" w:rsidP="00C0101E">
            <w:pPr>
              <w:ind w:left="-8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93" w:type="dxa"/>
          </w:tcPr>
          <w:p w:rsidR="00D5450A" w:rsidRDefault="00D5450A" w:rsidP="00C0101E">
            <w:pPr>
              <w:ind w:firstLine="33"/>
              <w:rPr>
                <w:b/>
                <w:sz w:val="18"/>
                <w:szCs w:val="18"/>
              </w:rPr>
            </w:pPr>
          </w:p>
          <w:p w:rsidR="00616102" w:rsidRPr="00616102" w:rsidRDefault="00616102" w:rsidP="00C0101E">
            <w:pPr>
              <w:ind w:firstLine="33"/>
              <w:rPr>
                <w:sz w:val="18"/>
                <w:szCs w:val="18"/>
              </w:rPr>
            </w:pPr>
            <w:r w:rsidRPr="00616102">
              <w:rPr>
                <w:sz w:val="18"/>
                <w:szCs w:val="18"/>
              </w:rPr>
              <w:t>1 900,0</w:t>
            </w:r>
          </w:p>
        </w:tc>
        <w:tc>
          <w:tcPr>
            <w:tcW w:w="708" w:type="dxa"/>
          </w:tcPr>
          <w:p w:rsidR="00D5450A" w:rsidRDefault="00D5450A" w:rsidP="00C0101E">
            <w:pPr>
              <w:ind w:firstLine="33"/>
              <w:rPr>
                <w:sz w:val="18"/>
                <w:szCs w:val="18"/>
              </w:rPr>
            </w:pPr>
          </w:p>
          <w:p w:rsidR="005E418C" w:rsidRPr="005B199A" w:rsidRDefault="005E418C" w:rsidP="00C0101E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93" w:type="dxa"/>
          </w:tcPr>
          <w:p w:rsidR="00616102" w:rsidRPr="005B199A" w:rsidRDefault="00616102" w:rsidP="00C0101E">
            <w:pPr>
              <w:ind w:firstLine="33"/>
              <w:rPr>
                <w:sz w:val="18"/>
                <w:szCs w:val="18"/>
              </w:rPr>
            </w:pPr>
          </w:p>
          <w:p w:rsidR="00D5450A" w:rsidRPr="005B199A" w:rsidRDefault="00616102" w:rsidP="00C0101E">
            <w:pPr>
              <w:ind w:firstLine="33"/>
              <w:rPr>
                <w:sz w:val="18"/>
                <w:szCs w:val="18"/>
              </w:rPr>
            </w:pPr>
            <w:r w:rsidRPr="005B199A">
              <w:rPr>
                <w:sz w:val="18"/>
                <w:szCs w:val="18"/>
              </w:rPr>
              <w:t>1 747,0</w:t>
            </w:r>
          </w:p>
        </w:tc>
        <w:tc>
          <w:tcPr>
            <w:tcW w:w="567" w:type="dxa"/>
          </w:tcPr>
          <w:p w:rsidR="00D5450A" w:rsidRDefault="00D5450A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  <w:p w:rsidR="00D25D30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92" w:type="dxa"/>
          </w:tcPr>
          <w:p w:rsidR="00E03CDD" w:rsidRDefault="00E03CDD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  <w:p w:rsidR="00D5450A" w:rsidRPr="005B199A" w:rsidRDefault="00E03CDD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593,1</w:t>
            </w:r>
          </w:p>
        </w:tc>
        <w:tc>
          <w:tcPr>
            <w:tcW w:w="567" w:type="dxa"/>
          </w:tcPr>
          <w:p w:rsidR="00D5450A" w:rsidRDefault="00D5450A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  <w:p w:rsidR="00D25D30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06" w:type="dxa"/>
          </w:tcPr>
          <w:p w:rsidR="00D5450A" w:rsidRDefault="00D5450A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  <w:p w:rsidR="00D25D30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-66,1</w:t>
            </w:r>
          </w:p>
        </w:tc>
        <w:tc>
          <w:tcPr>
            <w:tcW w:w="995" w:type="dxa"/>
          </w:tcPr>
          <w:p w:rsidR="00D5450A" w:rsidRDefault="00D5450A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  <w:p w:rsidR="00D25D30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-1153,9</w:t>
            </w:r>
          </w:p>
        </w:tc>
      </w:tr>
      <w:tr w:rsidR="00D5450A" w:rsidRPr="00C0101E" w:rsidTr="00D25D30">
        <w:tc>
          <w:tcPr>
            <w:tcW w:w="2269" w:type="dxa"/>
          </w:tcPr>
          <w:p w:rsidR="00D5450A" w:rsidRPr="00C0101E" w:rsidRDefault="00D5450A" w:rsidP="00C0101E">
            <w:pPr>
              <w:ind w:firstLine="34"/>
              <w:rPr>
                <w:b/>
                <w:sz w:val="18"/>
                <w:szCs w:val="18"/>
              </w:rPr>
            </w:pPr>
            <w:r w:rsidRPr="00C0101E">
              <w:rPr>
                <w:b/>
                <w:sz w:val="18"/>
                <w:szCs w:val="18"/>
              </w:rPr>
              <w:t>Доходы от продажи материальных и нематериальных активов:</w:t>
            </w:r>
          </w:p>
        </w:tc>
        <w:tc>
          <w:tcPr>
            <w:tcW w:w="992" w:type="dxa"/>
          </w:tcPr>
          <w:p w:rsidR="00D5450A" w:rsidRPr="00616102" w:rsidRDefault="00D5450A" w:rsidP="00C0101E">
            <w:pPr>
              <w:ind w:left="-16" w:firstLine="49"/>
              <w:rPr>
                <w:sz w:val="18"/>
                <w:szCs w:val="18"/>
              </w:rPr>
            </w:pPr>
          </w:p>
          <w:p w:rsidR="00616102" w:rsidRPr="00616102" w:rsidRDefault="00616102" w:rsidP="00C0101E">
            <w:pPr>
              <w:ind w:left="-16" w:firstLine="49"/>
              <w:rPr>
                <w:sz w:val="18"/>
                <w:szCs w:val="18"/>
              </w:rPr>
            </w:pPr>
            <w:r w:rsidRPr="00616102">
              <w:rPr>
                <w:sz w:val="18"/>
                <w:szCs w:val="18"/>
              </w:rPr>
              <w:t>33 274,2</w:t>
            </w:r>
          </w:p>
        </w:tc>
        <w:tc>
          <w:tcPr>
            <w:tcW w:w="567" w:type="dxa"/>
          </w:tcPr>
          <w:p w:rsidR="00D5450A" w:rsidRDefault="00D5450A" w:rsidP="00C0101E">
            <w:pPr>
              <w:ind w:left="-817" w:right="-108"/>
              <w:jc w:val="center"/>
              <w:rPr>
                <w:b/>
                <w:sz w:val="18"/>
                <w:szCs w:val="18"/>
              </w:rPr>
            </w:pPr>
          </w:p>
          <w:p w:rsidR="005E418C" w:rsidRPr="005E418C" w:rsidRDefault="005E418C" w:rsidP="00C0101E">
            <w:pPr>
              <w:ind w:left="-817" w:right="-108"/>
              <w:jc w:val="center"/>
              <w:rPr>
                <w:sz w:val="18"/>
                <w:szCs w:val="18"/>
              </w:rPr>
            </w:pPr>
            <w:r w:rsidRPr="005E418C">
              <w:rPr>
                <w:sz w:val="18"/>
                <w:szCs w:val="18"/>
              </w:rPr>
              <w:t>35,5</w:t>
            </w:r>
          </w:p>
        </w:tc>
        <w:tc>
          <w:tcPr>
            <w:tcW w:w="993" w:type="dxa"/>
          </w:tcPr>
          <w:p w:rsidR="00D5450A" w:rsidRDefault="00D5450A" w:rsidP="00C0101E">
            <w:pPr>
              <w:ind w:firstLine="33"/>
              <w:rPr>
                <w:b/>
                <w:sz w:val="18"/>
                <w:szCs w:val="18"/>
              </w:rPr>
            </w:pPr>
          </w:p>
          <w:p w:rsidR="005B199A" w:rsidRPr="005B199A" w:rsidRDefault="005B199A" w:rsidP="00C0101E">
            <w:pPr>
              <w:ind w:firstLine="33"/>
              <w:rPr>
                <w:sz w:val="18"/>
                <w:szCs w:val="18"/>
              </w:rPr>
            </w:pPr>
            <w:r w:rsidRPr="005B199A">
              <w:rPr>
                <w:sz w:val="18"/>
                <w:szCs w:val="18"/>
              </w:rPr>
              <w:t>11 200,0</w:t>
            </w:r>
          </w:p>
        </w:tc>
        <w:tc>
          <w:tcPr>
            <w:tcW w:w="708" w:type="dxa"/>
          </w:tcPr>
          <w:p w:rsidR="00D5450A" w:rsidRDefault="00D5450A" w:rsidP="00C0101E">
            <w:pPr>
              <w:ind w:firstLine="33"/>
              <w:rPr>
                <w:sz w:val="18"/>
                <w:szCs w:val="18"/>
              </w:rPr>
            </w:pPr>
          </w:p>
          <w:p w:rsidR="005E418C" w:rsidRPr="005B199A" w:rsidRDefault="005E418C" w:rsidP="00C0101E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993" w:type="dxa"/>
          </w:tcPr>
          <w:p w:rsidR="00D5450A" w:rsidRDefault="00D5450A" w:rsidP="00C0101E">
            <w:pPr>
              <w:ind w:firstLine="33"/>
              <w:rPr>
                <w:sz w:val="18"/>
                <w:szCs w:val="18"/>
              </w:rPr>
            </w:pPr>
          </w:p>
          <w:p w:rsidR="003C2627" w:rsidRPr="005B199A" w:rsidRDefault="003C2627" w:rsidP="00C0101E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13 600,0</w:t>
            </w:r>
          </w:p>
        </w:tc>
        <w:tc>
          <w:tcPr>
            <w:tcW w:w="567" w:type="dxa"/>
          </w:tcPr>
          <w:p w:rsidR="00D5450A" w:rsidRDefault="00D5450A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  <w:p w:rsidR="00D25D30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992" w:type="dxa"/>
          </w:tcPr>
          <w:p w:rsidR="00D5450A" w:rsidRDefault="00D5450A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  <w:p w:rsidR="00E03CDD" w:rsidRPr="005B199A" w:rsidRDefault="00E03CDD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42 000,0</w:t>
            </w:r>
          </w:p>
        </w:tc>
        <w:tc>
          <w:tcPr>
            <w:tcW w:w="567" w:type="dxa"/>
          </w:tcPr>
          <w:p w:rsidR="00D5450A" w:rsidRDefault="00D5450A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  <w:p w:rsidR="00D25D30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706" w:type="dxa"/>
          </w:tcPr>
          <w:p w:rsidR="00D5450A" w:rsidRDefault="00D5450A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  <w:p w:rsidR="00D25D30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3 раза</w:t>
            </w:r>
          </w:p>
        </w:tc>
        <w:tc>
          <w:tcPr>
            <w:tcW w:w="995" w:type="dxa"/>
          </w:tcPr>
          <w:p w:rsidR="00D5450A" w:rsidRDefault="00D5450A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  <w:p w:rsidR="00D25D30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28400,0</w:t>
            </w:r>
          </w:p>
        </w:tc>
      </w:tr>
      <w:tr w:rsidR="00D5450A" w:rsidRPr="00C0101E" w:rsidTr="00D25D30">
        <w:tc>
          <w:tcPr>
            <w:tcW w:w="2269" w:type="dxa"/>
          </w:tcPr>
          <w:p w:rsidR="00D5450A" w:rsidRPr="00C0101E" w:rsidRDefault="00D5450A" w:rsidP="00C0101E">
            <w:pPr>
              <w:ind w:firstLine="34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- от реализации имущества</w:t>
            </w:r>
          </w:p>
        </w:tc>
        <w:tc>
          <w:tcPr>
            <w:tcW w:w="992" w:type="dxa"/>
          </w:tcPr>
          <w:p w:rsidR="00D5450A" w:rsidRPr="00616102" w:rsidRDefault="00616102" w:rsidP="00C0101E">
            <w:pPr>
              <w:ind w:left="-16" w:firstLine="49"/>
              <w:rPr>
                <w:sz w:val="18"/>
                <w:szCs w:val="18"/>
              </w:rPr>
            </w:pPr>
            <w:r w:rsidRPr="00616102">
              <w:rPr>
                <w:sz w:val="18"/>
                <w:szCs w:val="18"/>
              </w:rPr>
              <w:t>24 076,2</w:t>
            </w:r>
          </w:p>
        </w:tc>
        <w:tc>
          <w:tcPr>
            <w:tcW w:w="567" w:type="dxa"/>
          </w:tcPr>
          <w:p w:rsidR="00D5450A" w:rsidRPr="00C0101E" w:rsidRDefault="005E418C" w:rsidP="00C0101E">
            <w:pPr>
              <w:ind w:left="-8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</w:tcPr>
          <w:p w:rsidR="00D5450A" w:rsidRPr="00C0101E" w:rsidRDefault="00616102" w:rsidP="00C0101E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</w:t>
            </w:r>
          </w:p>
        </w:tc>
        <w:tc>
          <w:tcPr>
            <w:tcW w:w="708" w:type="dxa"/>
          </w:tcPr>
          <w:p w:rsidR="00D5450A" w:rsidRPr="005B199A" w:rsidRDefault="005E418C" w:rsidP="00C0101E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993" w:type="dxa"/>
          </w:tcPr>
          <w:p w:rsidR="00D5450A" w:rsidRPr="005B199A" w:rsidRDefault="00616102" w:rsidP="00C0101E">
            <w:pPr>
              <w:ind w:firstLine="33"/>
              <w:rPr>
                <w:sz w:val="18"/>
                <w:szCs w:val="18"/>
              </w:rPr>
            </w:pPr>
            <w:r w:rsidRPr="005B199A">
              <w:rPr>
                <w:sz w:val="18"/>
                <w:szCs w:val="18"/>
              </w:rPr>
              <w:t>9 600,0</w:t>
            </w:r>
          </w:p>
        </w:tc>
        <w:tc>
          <w:tcPr>
            <w:tcW w:w="567" w:type="dxa"/>
          </w:tcPr>
          <w:p w:rsidR="00D5450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  <w:p w:rsidR="00D25D30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450A" w:rsidRPr="005B199A" w:rsidRDefault="00E03CDD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</w:t>
            </w:r>
          </w:p>
        </w:tc>
        <w:tc>
          <w:tcPr>
            <w:tcW w:w="567" w:type="dxa"/>
          </w:tcPr>
          <w:p w:rsidR="00D5450A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</w:tc>
        <w:tc>
          <w:tcPr>
            <w:tcW w:w="706" w:type="dxa"/>
          </w:tcPr>
          <w:p w:rsidR="00D5450A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4,2 раза</w:t>
            </w:r>
          </w:p>
        </w:tc>
        <w:tc>
          <w:tcPr>
            <w:tcW w:w="995" w:type="dxa"/>
          </w:tcPr>
          <w:p w:rsidR="00D5450A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30400,0</w:t>
            </w:r>
          </w:p>
        </w:tc>
      </w:tr>
      <w:tr w:rsidR="00D5450A" w:rsidRPr="00C0101E" w:rsidTr="00D25D30">
        <w:tc>
          <w:tcPr>
            <w:tcW w:w="2269" w:type="dxa"/>
          </w:tcPr>
          <w:p w:rsidR="00D5450A" w:rsidRPr="00C0101E" w:rsidRDefault="00D5450A" w:rsidP="00C0101E">
            <w:pPr>
              <w:spacing w:line="20" w:lineRule="atLeast"/>
              <w:ind w:firstLine="34"/>
              <w:textAlignment w:val="baseline"/>
              <w:rPr>
                <w:rFonts w:eastAsia="Calibri"/>
                <w:b/>
                <w:color w:val="2D3038"/>
                <w:sz w:val="20"/>
              </w:rPr>
            </w:pPr>
            <w:r w:rsidRPr="00C0101E">
              <w:rPr>
                <w:rFonts w:eastAsia="Calibri"/>
                <w:b/>
                <w:color w:val="2D3038"/>
                <w:sz w:val="20"/>
              </w:rPr>
              <w:t xml:space="preserve">- </w:t>
            </w:r>
            <w:r w:rsidRPr="00C0101E">
              <w:rPr>
                <w:rFonts w:eastAsia="Calibri"/>
                <w:color w:val="2D3038"/>
                <w:sz w:val="20"/>
              </w:rPr>
              <w:t>от продажи земельных участков</w:t>
            </w:r>
          </w:p>
        </w:tc>
        <w:tc>
          <w:tcPr>
            <w:tcW w:w="992" w:type="dxa"/>
          </w:tcPr>
          <w:p w:rsidR="00D5450A" w:rsidRPr="00616102" w:rsidRDefault="00D5450A" w:rsidP="00C0101E">
            <w:pPr>
              <w:ind w:left="-16" w:firstLine="49"/>
              <w:rPr>
                <w:sz w:val="18"/>
                <w:szCs w:val="18"/>
              </w:rPr>
            </w:pPr>
          </w:p>
          <w:p w:rsidR="00616102" w:rsidRPr="00616102" w:rsidRDefault="00616102" w:rsidP="00616102">
            <w:pPr>
              <w:ind w:left="-16" w:firstLine="49"/>
              <w:rPr>
                <w:sz w:val="18"/>
                <w:szCs w:val="18"/>
              </w:rPr>
            </w:pPr>
            <w:r w:rsidRPr="00616102">
              <w:rPr>
                <w:sz w:val="18"/>
                <w:szCs w:val="18"/>
              </w:rPr>
              <w:t>9 198,0</w:t>
            </w:r>
          </w:p>
        </w:tc>
        <w:tc>
          <w:tcPr>
            <w:tcW w:w="567" w:type="dxa"/>
          </w:tcPr>
          <w:p w:rsidR="00D5450A" w:rsidRDefault="00D5450A" w:rsidP="00C0101E">
            <w:pPr>
              <w:ind w:left="-817" w:right="-108"/>
              <w:jc w:val="center"/>
              <w:rPr>
                <w:sz w:val="18"/>
                <w:szCs w:val="18"/>
              </w:rPr>
            </w:pPr>
          </w:p>
          <w:p w:rsidR="005E418C" w:rsidRPr="00C0101E" w:rsidRDefault="005E418C" w:rsidP="00C0101E">
            <w:pPr>
              <w:ind w:left="-8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D5450A" w:rsidRDefault="00D5450A" w:rsidP="00C0101E">
            <w:pPr>
              <w:ind w:firstLine="33"/>
              <w:rPr>
                <w:sz w:val="18"/>
                <w:szCs w:val="18"/>
              </w:rPr>
            </w:pPr>
          </w:p>
          <w:p w:rsidR="00616102" w:rsidRPr="00C0101E" w:rsidRDefault="00616102" w:rsidP="00C0101E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</w:t>
            </w:r>
          </w:p>
        </w:tc>
        <w:tc>
          <w:tcPr>
            <w:tcW w:w="708" w:type="dxa"/>
          </w:tcPr>
          <w:p w:rsidR="00D5450A" w:rsidRDefault="00D5450A" w:rsidP="00C0101E">
            <w:pPr>
              <w:ind w:firstLine="33"/>
              <w:rPr>
                <w:sz w:val="18"/>
                <w:szCs w:val="18"/>
              </w:rPr>
            </w:pPr>
          </w:p>
          <w:p w:rsidR="005E418C" w:rsidRPr="005B199A" w:rsidRDefault="005E418C" w:rsidP="00C0101E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993" w:type="dxa"/>
          </w:tcPr>
          <w:p w:rsidR="00D5450A" w:rsidRPr="005B199A" w:rsidRDefault="00D5450A" w:rsidP="00C0101E">
            <w:pPr>
              <w:ind w:firstLine="33"/>
              <w:rPr>
                <w:sz w:val="18"/>
                <w:szCs w:val="18"/>
              </w:rPr>
            </w:pPr>
          </w:p>
          <w:p w:rsidR="00616102" w:rsidRPr="005B199A" w:rsidRDefault="00616102" w:rsidP="00C0101E">
            <w:pPr>
              <w:ind w:firstLine="33"/>
              <w:rPr>
                <w:sz w:val="18"/>
                <w:szCs w:val="18"/>
              </w:rPr>
            </w:pPr>
            <w:r w:rsidRPr="005B199A">
              <w:rPr>
                <w:sz w:val="18"/>
                <w:szCs w:val="18"/>
              </w:rPr>
              <w:t>4 000,0</w:t>
            </w:r>
          </w:p>
        </w:tc>
        <w:tc>
          <w:tcPr>
            <w:tcW w:w="567" w:type="dxa"/>
          </w:tcPr>
          <w:p w:rsidR="00D5450A" w:rsidRDefault="00D5450A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  <w:p w:rsidR="00D25D30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992" w:type="dxa"/>
          </w:tcPr>
          <w:p w:rsidR="00D5450A" w:rsidRDefault="00D5450A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  <w:p w:rsidR="00E03CDD" w:rsidRPr="005B199A" w:rsidRDefault="00E03CDD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</w:t>
            </w:r>
          </w:p>
        </w:tc>
        <w:tc>
          <w:tcPr>
            <w:tcW w:w="567" w:type="dxa"/>
          </w:tcPr>
          <w:p w:rsidR="00D5450A" w:rsidRDefault="00D5450A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  <w:p w:rsidR="00D25D30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706" w:type="dxa"/>
          </w:tcPr>
          <w:p w:rsidR="00D5450A" w:rsidRDefault="00D5450A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  <w:p w:rsidR="00D25D30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</w:t>
            </w:r>
          </w:p>
        </w:tc>
        <w:tc>
          <w:tcPr>
            <w:tcW w:w="995" w:type="dxa"/>
          </w:tcPr>
          <w:p w:rsidR="00D5450A" w:rsidRDefault="00D5450A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  <w:p w:rsidR="00D25D30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-2000,0</w:t>
            </w:r>
          </w:p>
        </w:tc>
      </w:tr>
      <w:tr w:rsidR="00D5450A" w:rsidRPr="00C0101E" w:rsidTr="00D25D30">
        <w:tc>
          <w:tcPr>
            <w:tcW w:w="2269" w:type="dxa"/>
          </w:tcPr>
          <w:p w:rsidR="00D5450A" w:rsidRPr="00C0101E" w:rsidRDefault="00D5450A" w:rsidP="00C0101E">
            <w:pPr>
              <w:spacing w:line="20" w:lineRule="atLeast"/>
              <w:ind w:firstLine="34"/>
              <w:textAlignment w:val="baseline"/>
              <w:rPr>
                <w:rFonts w:eastAsia="Calibri"/>
                <w:b/>
                <w:color w:val="2D3038"/>
                <w:sz w:val="20"/>
              </w:rPr>
            </w:pPr>
            <w:r w:rsidRPr="00C0101E">
              <w:rPr>
                <w:rFonts w:eastAsia="Calibri"/>
                <w:b/>
                <w:color w:val="2D3038"/>
                <w:sz w:val="20"/>
              </w:rPr>
              <w:t>Штрафы, санкции, возмещение ущерба</w:t>
            </w:r>
          </w:p>
        </w:tc>
        <w:tc>
          <w:tcPr>
            <w:tcW w:w="992" w:type="dxa"/>
          </w:tcPr>
          <w:p w:rsidR="00D5450A" w:rsidRPr="00616102" w:rsidRDefault="00D5450A" w:rsidP="00C0101E">
            <w:pPr>
              <w:ind w:left="-16" w:firstLine="49"/>
              <w:rPr>
                <w:sz w:val="18"/>
                <w:szCs w:val="18"/>
              </w:rPr>
            </w:pPr>
          </w:p>
          <w:p w:rsidR="00616102" w:rsidRPr="00616102" w:rsidRDefault="00616102" w:rsidP="00C0101E">
            <w:pPr>
              <w:ind w:left="-16" w:firstLine="49"/>
              <w:rPr>
                <w:sz w:val="18"/>
                <w:szCs w:val="18"/>
              </w:rPr>
            </w:pPr>
            <w:r w:rsidRPr="00616102">
              <w:rPr>
                <w:sz w:val="18"/>
                <w:szCs w:val="18"/>
              </w:rPr>
              <w:t>5 597,5</w:t>
            </w:r>
          </w:p>
        </w:tc>
        <w:tc>
          <w:tcPr>
            <w:tcW w:w="567" w:type="dxa"/>
          </w:tcPr>
          <w:p w:rsidR="00D5450A" w:rsidRPr="005E418C" w:rsidRDefault="00D5450A" w:rsidP="00C0101E">
            <w:pPr>
              <w:ind w:left="-817" w:right="-108"/>
              <w:jc w:val="center"/>
              <w:rPr>
                <w:sz w:val="18"/>
                <w:szCs w:val="18"/>
              </w:rPr>
            </w:pPr>
          </w:p>
          <w:p w:rsidR="005E418C" w:rsidRPr="005E418C" w:rsidRDefault="005E418C" w:rsidP="00C0101E">
            <w:pPr>
              <w:ind w:left="-817" w:right="-108"/>
              <w:jc w:val="center"/>
              <w:rPr>
                <w:sz w:val="18"/>
                <w:szCs w:val="18"/>
              </w:rPr>
            </w:pPr>
            <w:r w:rsidRPr="005E418C"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</w:tcPr>
          <w:p w:rsidR="00D5450A" w:rsidRPr="00616102" w:rsidRDefault="00D5450A" w:rsidP="00C0101E">
            <w:pPr>
              <w:ind w:firstLine="33"/>
              <w:rPr>
                <w:sz w:val="18"/>
                <w:szCs w:val="18"/>
              </w:rPr>
            </w:pPr>
          </w:p>
          <w:p w:rsidR="00616102" w:rsidRPr="00616102" w:rsidRDefault="00616102" w:rsidP="00C0101E">
            <w:pPr>
              <w:ind w:firstLine="33"/>
              <w:rPr>
                <w:sz w:val="18"/>
                <w:szCs w:val="18"/>
              </w:rPr>
            </w:pPr>
            <w:r w:rsidRPr="00616102">
              <w:rPr>
                <w:sz w:val="18"/>
                <w:szCs w:val="18"/>
              </w:rPr>
              <w:t>5 500,0</w:t>
            </w:r>
          </w:p>
        </w:tc>
        <w:tc>
          <w:tcPr>
            <w:tcW w:w="708" w:type="dxa"/>
          </w:tcPr>
          <w:p w:rsidR="00D5450A" w:rsidRDefault="00D5450A" w:rsidP="00C0101E">
            <w:pPr>
              <w:ind w:firstLine="33"/>
              <w:rPr>
                <w:sz w:val="18"/>
                <w:szCs w:val="18"/>
              </w:rPr>
            </w:pPr>
          </w:p>
          <w:p w:rsidR="005E418C" w:rsidRPr="005B199A" w:rsidRDefault="005E418C" w:rsidP="00C0101E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993" w:type="dxa"/>
          </w:tcPr>
          <w:p w:rsidR="00D5450A" w:rsidRPr="005B199A" w:rsidRDefault="00D5450A" w:rsidP="00C0101E">
            <w:pPr>
              <w:ind w:firstLine="33"/>
              <w:rPr>
                <w:sz w:val="18"/>
                <w:szCs w:val="18"/>
              </w:rPr>
            </w:pPr>
          </w:p>
          <w:p w:rsidR="00616102" w:rsidRPr="005B199A" w:rsidRDefault="00616102" w:rsidP="00C0101E">
            <w:pPr>
              <w:ind w:firstLine="33"/>
              <w:rPr>
                <w:sz w:val="18"/>
                <w:szCs w:val="18"/>
              </w:rPr>
            </w:pPr>
            <w:r w:rsidRPr="005B199A">
              <w:rPr>
                <w:sz w:val="18"/>
                <w:szCs w:val="18"/>
              </w:rPr>
              <w:t>7 000,0</w:t>
            </w:r>
          </w:p>
        </w:tc>
        <w:tc>
          <w:tcPr>
            <w:tcW w:w="567" w:type="dxa"/>
          </w:tcPr>
          <w:p w:rsidR="00D5450A" w:rsidRDefault="00D5450A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  <w:p w:rsidR="00D25D30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992" w:type="dxa"/>
          </w:tcPr>
          <w:p w:rsidR="00D5450A" w:rsidRDefault="00D5450A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  <w:p w:rsidR="00E03CDD" w:rsidRPr="005B199A" w:rsidRDefault="00E03CDD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7 100,0</w:t>
            </w:r>
          </w:p>
        </w:tc>
        <w:tc>
          <w:tcPr>
            <w:tcW w:w="567" w:type="dxa"/>
          </w:tcPr>
          <w:p w:rsidR="00D5450A" w:rsidRDefault="00D5450A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  <w:p w:rsidR="00D25D30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706" w:type="dxa"/>
          </w:tcPr>
          <w:p w:rsidR="00D5450A" w:rsidRDefault="00D5450A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  <w:p w:rsidR="00D25D30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5" w:type="dxa"/>
          </w:tcPr>
          <w:p w:rsidR="00D5450A" w:rsidRDefault="00D5450A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  <w:p w:rsidR="00D25D30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5450A" w:rsidRPr="00C0101E" w:rsidTr="00D25D30">
        <w:tc>
          <w:tcPr>
            <w:tcW w:w="2269" w:type="dxa"/>
          </w:tcPr>
          <w:p w:rsidR="00D5450A" w:rsidRPr="00C0101E" w:rsidRDefault="00D5450A" w:rsidP="00C0101E">
            <w:pPr>
              <w:spacing w:line="20" w:lineRule="atLeast"/>
              <w:ind w:firstLine="34"/>
              <w:textAlignment w:val="baseline"/>
              <w:rPr>
                <w:rFonts w:eastAsia="Calibri"/>
                <w:color w:val="2D3038"/>
                <w:sz w:val="20"/>
              </w:rPr>
            </w:pPr>
            <w:r w:rsidRPr="00C0101E">
              <w:rPr>
                <w:rFonts w:eastAsia="Calibri"/>
                <w:color w:val="2D3038"/>
                <w:sz w:val="20"/>
              </w:rPr>
              <w:t>Прочие неналоговые доходы</w:t>
            </w:r>
          </w:p>
        </w:tc>
        <w:tc>
          <w:tcPr>
            <w:tcW w:w="992" w:type="dxa"/>
          </w:tcPr>
          <w:p w:rsidR="00616102" w:rsidRDefault="00616102" w:rsidP="00C0101E">
            <w:pPr>
              <w:ind w:left="-16" w:firstLine="49"/>
              <w:rPr>
                <w:sz w:val="18"/>
                <w:szCs w:val="18"/>
              </w:rPr>
            </w:pPr>
          </w:p>
          <w:p w:rsidR="00D5450A" w:rsidRPr="00616102" w:rsidRDefault="00616102" w:rsidP="00C0101E">
            <w:pPr>
              <w:ind w:left="-16" w:firstLine="49"/>
              <w:rPr>
                <w:sz w:val="18"/>
                <w:szCs w:val="18"/>
              </w:rPr>
            </w:pPr>
            <w:r w:rsidRPr="00616102">
              <w:rPr>
                <w:sz w:val="18"/>
                <w:szCs w:val="18"/>
              </w:rPr>
              <w:t>1 834,9</w:t>
            </w:r>
          </w:p>
        </w:tc>
        <w:tc>
          <w:tcPr>
            <w:tcW w:w="567" w:type="dxa"/>
          </w:tcPr>
          <w:p w:rsidR="00D5450A" w:rsidRPr="005E418C" w:rsidRDefault="00D5450A" w:rsidP="00C0101E">
            <w:pPr>
              <w:ind w:left="-817" w:right="-108"/>
              <w:jc w:val="center"/>
              <w:rPr>
                <w:sz w:val="18"/>
                <w:szCs w:val="18"/>
              </w:rPr>
            </w:pPr>
          </w:p>
          <w:p w:rsidR="005E418C" w:rsidRPr="005E418C" w:rsidRDefault="005E418C" w:rsidP="00C0101E">
            <w:pPr>
              <w:ind w:left="-817" w:right="-108"/>
              <w:jc w:val="center"/>
              <w:rPr>
                <w:sz w:val="18"/>
                <w:szCs w:val="18"/>
              </w:rPr>
            </w:pPr>
            <w:r w:rsidRPr="005E418C"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</w:tcPr>
          <w:p w:rsidR="00D5450A" w:rsidRPr="00616102" w:rsidRDefault="00D5450A" w:rsidP="00C0101E">
            <w:pPr>
              <w:ind w:firstLine="33"/>
              <w:rPr>
                <w:sz w:val="18"/>
                <w:szCs w:val="18"/>
              </w:rPr>
            </w:pPr>
          </w:p>
          <w:p w:rsidR="00616102" w:rsidRPr="00616102" w:rsidRDefault="00616102" w:rsidP="00C0101E">
            <w:pPr>
              <w:ind w:firstLine="33"/>
              <w:rPr>
                <w:sz w:val="18"/>
                <w:szCs w:val="18"/>
              </w:rPr>
            </w:pPr>
            <w:r w:rsidRPr="00616102">
              <w:rPr>
                <w:sz w:val="18"/>
                <w:szCs w:val="18"/>
              </w:rPr>
              <w:t>8 850,9</w:t>
            </w:r>
          </w:p>
        </w:tc>
        <w:tc>
          <w:tcPr>
            <w:tcW w:w="708" w:type="dxa"/>
          </w:tcPr>
          <w:p w:rsidR="00D5450A" w:rsidRDefault="00D5450A" w:rsidP="00C0101E">
            <w:pPr>
              <w:ind w:firstLine="33"/>
              <w:rPr>
                <w:sz w:val="18"/>
                <w:szCs w:val="18"/>
              </w:rPr>
            </w:pPr>
          </w:p>
          <w:p w:rsidR="005E418C" w:rsidRPr="005B199A" w:rsidRDefault="005E418C" w:rsidP="00C0101E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993" w:type="dxa"/>
          </w:tcPr>
          <w:p w:rsidR="00D5450A" w:rsidRPr="005B199A" w:rsidRDefault="00D5450A" w:rsidP="00C0101E">
            <w:pPr>
              <w:ind w:firstLine="33"/>
              <w:rPr>
                <w:sz w:val="18"/>
                <w:szCs w:val="18"/>
              </w:rPr>
            </w:pPr>
          </w:p>
          <w:p w:rsidR="00616102" w:rsidRPr="005B199A" w:rsidRDefault="00616102" w:rsidP="00C0101E">
            <w:pPr>
              <w:ind w:firstLine="33"/>
              <w:rPr>
                <w:sz w:val="18"/>
                <w:szCs w:val="18"/>
              </w:rPr>
            </w:pPr>
            <w:r w:rsidRPr="005B199A">
              <w:rPr>
                <w:sz w:val="18"/>
                <w:szCs w:val="18"/>
              </w:rPr>
              <w:t>12 000,0</w:t>
            </w:r>
          </w:p>
        </w:tc>
        <w:tc>
          <w:tcPr>
            <w:tcW w:w="567" w:type="dxa"/>
          </w:tcPr>
          <w:p w:rsidR="00D5450A" w:rsidRDefault="00D5450A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  <w:p w:rsidR="00D25D30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</w:tcPr>
          <w:p w:rsidR="00D5450A" w:rsidRDefault="00D5450A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  <w:p w:rsidR="00E03CDD" w:rsidRPr="005B199A" w:rsidRDefault="00E03CDD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2 015,0</w:t>
            </w:r>
          </w:p>
        </w:tc>
        <w:tc>
          <w:tcPr>
            <w:tcW w:w="567" w:type="dxa"/>
          </w:tcPr>
          <w:p w:rsidR="00D5450A" w:rsidRDefault="00D5450A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  <w:p w:rsidR="00D25D30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706" w:type="dxa"/>
          </w:tcPr>
          <w:p w:rsidR="00D5450A" w:rsidRDefault="00D5450A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  <w:p w:rsidR="00D25D30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-83,2</w:t>
            </w:r>
          </w:p>
        </w:tc>
        <w:tc>
          <w:tcPr>
            <w:tcW w:w="995" w:type="dxa"/>
          </w:tcPr>
          <w:p w:rsidR="00D5450A" w:rsidRDefault="00D5450A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</w:p>
          <w:p w:rsidR="00D25D30" w:rsidRPr="005B199A" w:rsidRDefault="00D25D30" w:rsidP="00C0101E">
            <w:pPr>
              <w:tabs>
                <w:tab w:val="left" w:pos="493"/>
              </w:tabs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-- 9 985,0</w:t>
            </w:r>
          </w:p>
        </w:tc>
      </w:tr>
      <w:tr w:rsidR="00D5450A" w:rsidRPr="00C0101E" w:rsidTr="00D25D30">
        <w:tc>
          <w:tcPr>
            <w:tcW w:w="2269" w:type="dxa"/>
          </w:tcPr>
          <w:p w:rsidR="00D5450A" w:rsidRPr="00C0101E" w:rsidRDefault="00D5450A" w:rsidP="00C0101E">
            <w:pPr>
              <w:spacing w:line="20" w:lineRule="atLeast"/>
              <w:ind w:firstLine="34"/>
              <w:textAlignment w:val="baseline"/>
              <w:rPr>
                <w:rFonts w:eastAsia="Calibri"/>
                <w:b/>
                <w:color w:val="2D3038"/>
                <w:sz w:val="20"/>
              </w:rPr>
            </w:pPr>
            <w:r w:rsidRPr="00C0101E">
              <w:rPr>
                <w:rFonts w:eastAsia="Calibri"/>
                <w:b/>
                <w:color w:val="2D3038"/>
                <w:sz w:val="20"/>
              </w:rPr>
              <w:t>Итого неналоговые</w:t>
            </w:r>
          </w:p>
        </w:tc>
        <w:tc>
          <w:tcPr>
            <w:tcW w:w="992" w:type="dxa"/>
          </w:tcPr>
          <w:p w:rsidR="00D5450A" w:rsidRPr="00C0101E" w:rsidRDefault="00616102" w:rsidP="00C0101E">
            <w:pPr>
              <w:ind w:left="-16" w:firstLine="4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93 639,2</w:t>
            </w:r>
          </w:p>
        </w:tc>
        <w:tc>
          <w:tcPr>
            <w:tcW w:w="567" w:type="dxa"/>
          </w:tcPr>
          <w:p w:rsidR="00D5450A" w:rsidRPr="00C0101E" w:rsidRDefault="00D5450A" w:rsidP="00C0101E">
            <w:pPr>
              <w:ind w:left="-81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5450A" w:rsidRPr="00C0101E" w:rsidRDefault="00616102" w:rsidP="00C0101E">
            <w:pPr>
              <w:ind w:firstLine="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103 576,9</w:t>
            </w:r>
          </w:p>
        </w:tc>
        <w:tc>
          <w:tcPr>
            <w:tcW w:w="708" w:type="dxa"/>
          </w:tcPr>
          <w:p w:rsidR="00D5450A" w:rsidRPr="00C0101E" w:rsidRDefault="00D5450A" w:rsidP="00C0101E">
            <w:pPr>
              <w:ind w:firstLine="3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5450A" w:rsidRPr="00C0101E" w:rsidRDefault="003C2627" w:rsidP="0006193D">
            <w:pPr>
              <w:ind w:firstLine="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98 </w:t>
            </w:r>
            <w:r w:rsidR="0006193D">
              <w:rPr>
                <w:b/>
                <w:sz w:val="18"/>
                <w:szCs w:val="18"/>
              </w:rPr>
              <w:t>347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D5450A" w:rsidRPr="00C0101E" w:rsidRDefault="00D5450A" w:rsidP="00C0101E">
            <w:pPr>
              <w:tabs>
                <w:tab w:val="left" w:pos="493"/>
              </w:tabs>
              <w:ind w:firstLine="34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5450A" w:rsidRPr="00C0101E" w:rsidRDefault="00012933" w:rsidP="00C0101E">
            <w:pPr>
              <w:tabs>
                <w:tab w:val="left" w:pos="493"/>
              </w:tabs>
              <w:ind w:firstLine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114 738,0</w:t>
            </w:r>
          </w:p>
        </w:tc>
        <w:tc>
          <w:tcPr>
            <w:tcW w:w="567" w:type="dxa"/>
          </w:tcPr>
          <w:p w:rsidR="00D5450A" w:rsidRPr="00C0101E" w:rsidRDefault="00D5450A" w:rsidP="00C0101E">
            <w:pPr>
              <w:tabs>
                <w:tab w:val="left" w:pos="493"/>
              </w:tabs>
              <w:ind w:firstLine="34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5450A" w:rsidRPr="00C0101E" w:rsidRDefault="00D25D30" w:rsidP="00C0101E">
            <w:pPr>
              <w:tabs>
                <w:tab w:val="left" w:pos="493"/>
              </w:tabs>
              <w:ind w:firstLine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16,7</w:t>
            </w:r>
          </w:p>
        </w:tc>
        <w:tc>
          <w:tcPr>
            <w:tcW w:w="995" w:type="dxa"/>
          </w:tcPr>
          <w:p w:rsidR="00D5450A" w:rsidRPr="00C0101E" w:rsidRDefault="00D25D30" w:rsidP="00C0101E">
            <w:pPr>
              <w:tabs>
                <w:tab w:val="left" w:pos="493"/>
              </w:tabs>
              <w:ind w:firstLine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16 391,0</w:t>
            </w:r>
          </w:p>
        </w:tc>
      </w:tr>
    </w:tbl>
    <w:p w:rsidR="003C3EDA" w:rsidRDefault="003C3EDA" w:rsidP="00B277C5">
      <w:pPr>
        <w:ind w:firstLine="426"/>
        <w:rPr>
          <w:szCs w:val="26"/>
        </w:rPr>
      </w:pPr>
    </w:p>
    <w:p w:rsidR="00B277C5" w:rsidRPr="00C0101E" w:rsidRDefault="00B277C5" w:rsidP="00B277C5">
      <w:pPr>
        <w:ind w:firstLine="426"/>
        <w:rPr>
          <w:szCs w:val="26"/>
        </w:rPr>
      </w:pPr>
      <w:r w:rsidRPr="00C0101E">
        <w:rPr>
          <w:szCs w:val="26"/>
        </w:rPr>
        <w:t>В целом в 201</w:t>
      </w:r>
      <w:r>
        <w:rPr>
          <w:szCs w:val="26"/>
        </w:rPr>
        <w:t>6</w:t>
      </w:r>
      <w:r w:rsidRPr="00C0101E">
        <w:rPr>
          <w:szCs w:val="26"/>
        </w:rPr>
        <w:t xml:space="preserve"> году, по сравнению с планом 201</w:t>
      </w:r>
      <w:r>
        <w:rPr>
          <w:szCs w:val="26"/>
        </w:rPr>
        <w:t>5</w:t>
      </w:r>
      <w:r w:rsidRPr="00C0101E">
        <w:rPr>
          <w:szCs w:val="26"/>
        </w:rPr>
        <w:t xml:space="preserve"> года планируется </w:t>
      </w:r>
      <w:r>
        <w:rPr>
          <w:szCs w:val="26"/>
        </w:rPr>
        <w:t>рост не</w:t>
      </w:r>
      <w:r w:rsidRPr="00C0101E">
        <w:rPr>
          <w:szCs w:val="26"/>
        </w:rPr>
        <w:t xml:space="preserve">налоговых доходов на </w:t>
      </w:r>
      <w:r>
        <w:rPr>
          <w:szCs w:val="26"/>
        </w:rPr>
        <w:t xml:space="preserve">11 161,1 </w:t>
      </w:r>
      <w:r w:rsidRPr="00C0101E">
        <w:rPr>
          <w:szCs w:val="26"/>
        </w:rPr>
        <w:t xml:space="preserve">тыс. руб. или </w:t>
      </w:r>
      <w:r>
        <w:rPr>
          <w:szCs w:val="26"/>
        </w:rPr>
        <w:t>на 10,8</w:t>
      </w:r>
      <w:r w:rsidRPr="00C0101E">
        <w:rPr>
          <w:szCs w:val="26"/>
        </w:rPr>
        <w:t>%, по отношению к уровню ожидаемого исполнения  201</w:t>
      </w:r>
      <w:r>
        <w:rPr>
          <w:szCs w:val="26"/>
        </w:rPr>
        <w:t>5</w:t>
      </w:r>
      <w:r w:rsidRPr="00C0101E">
        <w:rPr>
          <w:szCs w:val="26"/>
        </w:rPr>
        <w:t xml:space="preserve"> год</w:t>
      </w:r>
      <w:r w:rsidR="003C3EDA">
        <w:rPr>
          <w:szCs w:val="26"/>
        </w:rPr>
        <w:t>а</w:t>
      </w:r>
      <w:r w:rsidRPr="00C0101E">
        <w:rPr>
          <w:szCs w:val="26"/>
        </w:rPr>
        <w:t xml:space="preserve">  прогнозируется рост </w:t>
      </w:r>
      <w:r w:rsidR="003D00DA">
        <w:rPr>
          <w:szCs w:val="26"/>
        </w:rPr>
        <w:t>не</w:t>
      </w:r>
      <w:r w:rsidRPr="00C0101E">
        <w:rPr>
          <w:szCs w:val="26"/>
        </w:rPr>
        <w:t xml:space="preserve">налоговых поступлений на </w:t>
      </w:r>
      <w:r w:rsidR="003D00DA">
        <w:rPr>
          <w:szCs w:val="26"/>
        </w:rPr>
        <w:t>16 391</w:t>
      </w:r>
      <w:r>
        <w:rPr>
          <w:szCs w:val="26"/>
        </w:rPr>
        <w:t>,0</w:t>
      </w:r>
      <w:r w:rsidRPr="00C0101E">
        <w:rPr>
          <w:szCs w:val="26"/>
        </w:rPr>
        <w:t xml:space="preserve"> тыс. руб. или на </w:t>
      </w:r>
      <w:r w:rsidR="003D00DA">
        <w:rPr>
          <w:szCs w:val="26"/>
        </w:rPr>
        <w:t>16,7</w:t>
      </w:r>
      <w:r w:rsidRPr="00C0101E">
        <w:rPr>
          <w:szCs w:val="26"/>
        </w:rPr>
        <w:t xml:space="preserve">%. </w:t>
      </w:r>
    </w:p>
    <w:p w:rsidR="00B277C5" w:rsidRPr="00C0101E" w:rsidRDefault="00B277C5" w:rsidP="00B277C5">
      <w:pPr>
        <w:ind w:firstLine="426"/>
        <w:rPr>
          <w:szCs w:val="26"/>
        </w:rPr>
      </w:pPr>
      <w:r w:rsidRPr="00C0101E">
        <w:rPr>
          <w:szCs w:val="26"/>
        </w:rPr>
        <w:t xml:space="preserve">Доля </w:t>
      </w:r>
      <w:r w:rsidR="003D00DA">
        <w:rPr>
          <w:szCs w:val="26"/>
        </w:rPr>
        <w:t>не</w:t>
      </w:r>
      <w:r w:rsidRPr="00C0101E">
        <w:rPr>
          <w:szCs w:val="26"/>
        </w:rPr>
        <w:t>налоговых доходов в проекте бюджета на 201</w:t>
      </w:r>
      <w:r>
        <w:rPr>
          <w:szCs w:val="26"/>
        </w:rPr>
        <w:t>6</w:t>
      </w:r>
      <w:r w:rsidRPr="00C0101E">
        <w:rPr>
          <w:szCs w:val="26"/>
        </w:rPr>
        <w:t xml:space="preserve"> год в общем объеме собственных доходов составляет  </w:t>
      </w:r>
      <w:r w:rsidR="003D00DA">
        <w:rPr>
          <w:szCs w:val="26"/>
        </w:rPr>
        <w:t>19,7</w:t>
      </w:r>
      <w:r w:rsidRPr="00C0101E">
        <w:rPr>
          <w:szCs w:val="26"/>
        </w:rPr>
        <w:t xml:space="preserve">%. </w:t>
      </w:r>
    </w:p>
    <w:p w:rsidR="00C0101E" w:rsidRDefault="00C0101E" w:rsidP="00C0101E">
      <w:pPr>
        <w:ind w:firstLine="426"/>
        <w:rPr>
          <w:szCs w:val="26"/>
        </w:rPr>
      </w:pPr>
      <w:proofErr w:type="gramStart"/>
      <w:r w:rsidRPr="00C0101E">
        <w:rPr>
          <w:szCs w:val="26"/>
        </w:rPr>
        <w:t>Наибольшую долю в структуре неналоговых доходов в 201</w:t>
      </w:r>
      <w:r w:rsidR="00B277C5">
        <w:rPr>
          <w:szCs w:val="26"/>
        </w:rPr>
        <w:t>6</w:t>
      </w:r>
      <w:r w:rsidRPr="00C0101E">
        <w:rPr>
          <w:szCs w:val="26"/>
        </w:rPr>
        <w:t xml:space="preserve"> году занимают доходы от использования имущества, находящегося</w:t>
      </w:r>
      <w:r w:rsidR="00CF6B95">
        <w:rPr>
          <w:szCs w:val="26"/>
        </w:rPr>
        <w:t xml:space="preserve"> в муниципальной собственности -</w:t>
      </w:r>
      <w:r w:rsidR="00B277C5">
        <w:rPr>
          <w:szCs w:val="26"/>
        </w:rPr>
        <w:t>54,9</w:t>
      </w:r>
      <w:r w:rsidRPr="00C0101E">
        <w:rPr>
          <w:szCs w:val="26"/>
        </w:rPr>
        <w:t xml:space="preserve">% (в том числе от сдачи в аренду имущества – </w:t>
      </w:r>
      <w:r w:rsidR="00B277C5">
        <w:rPr>
          <w:szCs w:val="26"/>
        </w:rPr>
        <w:t>40,1</w:t>
      </w:r>
      <w:r w:rsidRPr="00C0101E">
        <w:rPr>
          <w:szCs w:val="26"/>
        </w:rPr>
        <w:t xml:space="preserve">%,  от сдачи в аренду земельных участков – </w:t>
      </w:r>
      <w:r w:rsidR="00B277C5">
        <w:rPr>
          <w:szCs w:val="26"/>
        </w:rPr>
        <w:t>13,1</w:t>
      </w:r>
      <w:r w:rsidRPr="00C0101E">
        <w:rPr>
          <w:szCs w:val="26"/>
        </w:rPr>
        <w:t xml:space="preserve">%) и доходы от продажи материальных нематериальных активов – </w:t>
      </w:r>
      <w:r w:rsidR="00B277C5">
        <w:rPr>
          <w:szCs w:val="26"/>
        </w:rPr>
        <w:t>36,6</w:t>
      </w:r>
      <w:r w:rsidRPr="00C0101E">
        <w:rPr>
          <w:szCs w:val="26"/>
        </w:rPr>
        <w:t xml:space="preserve">% (в том числе от реализации имущества – </w:t>
      </w:r>
      <w:r w:rsidR="00B277C5">
        <w:rPr>
          <w:szCs w:val="26"/>
        </w:rPr>
        <w:t>34,9</w:t>
      </w:r>
      <w:r w:rsidRPr="00C0101E">
        <w:rPr>
          <w:szCs w:val="26"/>
        </w:rPr>
        <w:t xml:space="preserve">%, от продажи земельных участков – </w:t>
      </w:r>
      <w:r w:rsidR="00B277C5">
        <w:rPr>
          <w:szCs w:val="26"/>
        </w:rPr>
        <w:t>1,7</w:t>
      </w:r>
      <w:r w:rsidRPr="00C0101E">
        <w:rPr>
          <w:szCs w:val="26"/>
        </w:rPr>
        <w:t>%).</w:t>
      </w:r>
      <w:proofErr w:type="gramEnd"/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Проектом бюджета на 201</w:t>
      </w:r>
      <w:r w:rsidR="003D00DA">
        <w:rPr>
          <w:szCs w:val="26"/>
        </w:rPr>
        <w:t>6</w:t>
      </w:r>
      <w:r w:rsidRPr="00C0101E">
        <w:rPr>
          <w:szCs w:val="26"/>
        </w:rPr>
        <w:t xml:space="preserve"> год прогнозируются следующие поступления неналоговых доходов:</w:t>
      </w:r>
    </w:p>
    <w:p w:rsidR="00C0101E" w:rsidRPr="00C0101E" w:rsidRDefault="00C0101E" w:rsidP="00C0101E">
      <w:pPr>
        <w:ind w:firstLine="0"/>
        <w:rPr>
          <w:szCs w:val="26"/>
        </w:rPr>
      </w:pPr>
      <w:r w:rsidRPr="00C0101E">
        <w:rPr>
          <w:szCs w:val="26"/>
        </w:rPr>
        <w:t xml:space="preserve">-доходы от использования имущества, находящегося в муниципальной собственности в сумме </w:t>
      </w:r>
      <w:r w:rsidR="003D00DA">
        <w:rPr>
          <w:szCs w:val="26"/>
        </w:rPr>
        <w:t>63 030,</w:t>
      </w:r>
      <w:r w:rsidRPr="00C0101E">
        <w:rPr>
          <w:szCs w:val="26"/>
        </w:rPr>
        <w:t>,0 тыс. руб.</w:t>
      </w:r>
      <w:r w:rsidR="003D00DA">
        <w:rPr>
          <w:szCs w:val="26"/>
        </w:rPr>
        <w:t xml:space="preserve">, что ниже ожидаемого исполнения за 2015 год на 970,0 тыс. руб. или на 1,5%, </w:t>
      </w:r>
      <w:r w:rsidRPr="00C0101E">
        <w:rPr>
          <w:szCs w:val="26"/>
        </w:rPr>
        <w:t xml:space="preserve"> в том числе:</w:t>
      </w:r>
    </w:p>
    <w:p w:rsidR="003D00DA" w:rsidRPr="00C0101E" w:rsidRDefault="00C0101E" w:rsidP="003D00DA">
      <w:pPr>
        <w:ind w:firstLine="0"/>
        <w:rPr>
          <w:szCs w:val="26"/>
        </w:rPr>
      </w:pPr>
      <w:r w:rsidRPr="00C0101E">
        <w:rPr>
          <w:szCs w:val="26"/>
        </w:rPr>
        <w:t xml:space="preserve">-аренда имущества и прочие поступления от использования имущества в сумме </w:t>
      </w:r>
      <w:r w:rsidR="003D00DA">
        <w:rPr>
          <w:szCs w:val="26"/>
        </w:rPr>
        <w:t>46 000</w:t>
      </w:r>
      <w:r w:rsidRPr="00C0101E">
        <w:rPr>
          <w:szCs w:val="26"/>
        </w:rPr>
        <w:t xml:space="preserve">,0 тыс. руб. </w:t>
      </w:r>
      <w:r w:rsidR="003D00DA">
        <w:rPr>
          <w:szCs w:val="26"/>
        </w:rPr>
        <w:t xml:space="preserve">- </w:t>
      </w:r>
      <w:r w:rsidR="003D00DA" w:rsidRPr="00C0101E">
        <w:rPr>
          <w:szCs w:val="26"/>
        </w:rPr>
        <w:t>в размере ожидаемого поступления в 201</w:t>
      </w:r>
      <w:r w:rsidR="003D00DA">
        <w:rPr>
          <w:szCs w:val="26"/>
        </w:rPr>
        <w:t>5</w:t>
      </w:r>
      <w:r w:rsidR="003D00DA" w:rsidRPr="00C0101E">
        <w:rPr>
          <w:szCs w:val="26"/>
        </w:rPr>
        <w:t xml:space="preserve"> году;</w:t>
      </w:r>
    </w:p>
    <w:p w:rsidR="00C0101E" w:rsidRDefault="00C0101E" w:rsidP="00C0101E">
      <w:pPr>
        <w:ind w:firstLine="0"/>
        <w:rPr>
          <w:szCs w:val="26"/>
        </w:rPr>
      </w:pPr>
      <w:r w:rsidRPr="00C0101E">
        <w:rPr>
          <w:szCs w:val="26"/>
        </w:rPr>
        <w:t xml:space="preserve"> -аренда земли в сумме 1</w:t>
      </w:r>
      <w:r w:rsidR="003D00DA">
        <w:rPr>
          <w:szCs w:val="26"/>
        </w:rPr>
        <w:t>5</w:t>
      </w:r>
      <w:r w:rsidRPr="00C0101E">
        <w:rPr>
          <w:szCs w:val="26"/>
        </w:rPr>
        <w:t> 000,0 тыс. руб., что ниже уровня оценки поступления 201</w:t>
      </w:r>
      <w:r w:rsidR="003D00DA">
        <w:rPr>
          <w:szCs w:val="26"/>
        </w:rPr>
        <w:t>5</w:t>
      </w:r>
      <w:r w:rsidRPr="00C0101E">
        <w:rPr>
          <w:szCs w:val="26"/>
        </w:rPr>
        <w:t xml:space="preserve"> года на </w:t>
      </w:r>
      <w:r w:rsidR="003D00DA">
        <w:rPr>
          <w:szCs w:val="26"/>
        </w:rPr>
        <w:t xml:space="preserve">3 000,0 тыс. </w:t>
      </w:r>
      <w:r w:rsidRPr="00C0101E">
        <w:rPr>
          <w:szCs w:val="26"/>
        </w:rPr>
        <w:t>руб.</w:t>
      </w:r>
      <w:r w:rsidR="003D00DA">
        <w:rPr>
          <w:szCs w:val="26"/>
        </w:rPr>
        <w:t xml:space="preserve"> или на 13,1%;</w:t>
      </w:r>
    </w:p>
    <w:p w:rsidR="003D00DA" w:rsidRDefault="00C0101E" w:rsidP="003D00DA">
      <w:pPr>
        <w:ind w:firstLine="0"/>
        <w:rPr>
          <w:szCs w:val="26"/>
        </w:rPr>
      </w:pPr>
      <w:r w:rsidRPr="00C0101E">
        <w:rPr>
          <w:szCs w:val="26"/>
        </w:rPr>
        <w:lastRenderedPageBreak/>
        <w:t xml:space="preserve">-платежи при пользовании природными ресурсами (плата за негативное воздействие на окружающую среду) в сумме </w:t>
      </w:r>
      <w:r w:rsidR="003D00DA">
        <w:rPr>
          <w:szCs w:val="26"/>
        </w:rPr>
        <w:t>593,1</w:t>
      </w:r>
      <w:r w:rsidRPr="00C0101E">
        <w:rPr>
          <w:szCs w:val="26"/>
        </w:rPr>
        <w:t xml:space="preserve"> тыс. руб.</w:t>
      </w:r>
      <w:r w:rsidR="003D00DA">
        <w:rPr>
          <w:szCs w:val="26"/>
        </w:rPr>
        <w:t xml:space="preserve">, </w:t>
      </w:r>
      <w:r w:rsidR="003D00DA" w:rsidRPr="00C0101E">
        <w:rPr>
          <w:szCs w:val="26"/>
        </w:rPr>
        <w:t>что ниже уровня оценки поступления 201</w:t>
      </w:r>
      <w:r w:rsidR="003D00DA">
        <w:rPr>
          <w:szCs w:val="26"/>
        </w:rPr>
        <w:t>5</w:t>
      </w:r>
      <w:r w:rsidR="003D00DA" w:rsidRPr="00C0101E">
        <w:rPr>
          <w:szCs w:val="26"/>
        </w:rPr>
        <w:t xml:space="preserve"> года на </w:t>
      </w:r>
      <w:r w:rsidR="003D00DA">
        <w:rPr>
          <w:szCs w:val="26"/>
        </w:rPr>
        <w:t xml:space="preserve">1 153,9 тыс. </w:t>
      </w:r>
      <w:r w:rsidR="003D00DA" w:rsidRPr="00C0101E">
        <w:rPr>
          <w:szCs w:val="26"/>
        </w:rPr>
        <w:t>руб.</w:t>
      </w:r>
      <w:r w:rsidR="003D00DA">
        <w:rPr>
          <w:szCs w:val="26"/>
        </w:rPr>
        <w:t xml:space="preserve"> или на </w:t>
      </w:r>
      <w:r w:rsidR="009B7276">
        <w:rPr>
          <w:szCs w:val="26"/>
        </w:rPr>
        <w:t>66,1</w:t>
      </w:r>
      <w:r w:rsidR="003D00DA">
        <w:rPr>
          <w:szCs w:val="26"/>
        </w:rPr>
        <w:t>%;</w:t>
      </w:r>
    </w:p>
    <w:p w:rsidR="00C0101E" w:rsidRPr="00C0101E" w:rsidRDefault="00C0101E" w:rsidP="00C0101E">
      <w:pPr>
        <w:ind w:firstLine="0"/>
        <w:rPr>
          <w:szCs w:val="26"/>
        </w:rPr>
      </w:pPr>
      <w:r w:rsidRPr="00C0101E">
        <w:rPr>
          <w:szCs w:val="26"/>
        </w:rPr>
        <w:t xml:space="preserve">-доходы от продажи материальных и нематериальных активов в сумме </w:t>
      </w:r>
      <w:r w:rsidR="009B7276">
        <w:rPr>
          <w:szCs w:val="26"/>
        </w:rPr>
        <w:t>42 000</w:t>
      </w:r>
      <w:r w:rsidRPr="00C0101E">
        <w:rPr>
          <w:szCs w:val="26"/>
        </w:rPr>
        <w:t>,0 тыс. руб.</w:t>
      </w:r>
      <w:r w:rsidR="009B7276">
        <w:rPr>
          <w:szCs w:val="26"/>
        </w:rPr>
        <w:t>,</w:t>
      </w:r>
      <w:r w:rsidRPr="00C0101E">
        <w:rPr>
          <w:szCs w:val="26"/>
        </w:rPr>
        <w:t xml:space="preserve"> </w:t>
      </w:r>
      <w:r w:rsidR="009B7276">
        <w:rPr>
          <w:szCs w:val="26"/>
        </w:rPr>
        <w:t xml:space="preserve">с </w:t>
      </w:r>
      <w:r w:rsidR="009B7276" w:rsidRPr="00C0101E">
        <w:rPr>
          <w:szCs w:val="26"/>
        </w:rPr>
        <w:t>превышением ожидаемых за 201</w:t>
      </w:r>
      <w:r w:rsidR="009B7276">
        <w:rPr>
          <w:szCs w:val="26"/>
        </w:rPr>
        <w:t>5</w:t>
      </w:r>
      <w:r w:rsidR="009B7276" w:rsidRPr="00C0101E">
        <w:rPr>
          <w:szCs w:val="26"/>
        </w:rPr>
        <w:t xml:space="preserve"> год поступлений </w:t>
      </w:r>
      <w:r w:rsidR="009B7276">
        <w:rPr>
          <w:szCs w:val="26"/>
        </w:rPr>
        <w:t xml:space="preserve">на 28 400,0 тыс. руб. (в 3 раза), </w:t>
      </w:r>
      <w:r w:rsidRPr="00C0101E">
        <w:rPr>
          <w:szCs w:val="26"/>
        </w:rPr>
        <w:t xml:space="preserve"> в том числе:</w:t>
      </w:r>
    </w:p>
    <w:p w:rsidR="009B7276" w:rsidRPr="00C0101E" w:rsidRDefault="00C0101E" w:rsidP="009B7276">
      <w:pPr>
        <w:ind w:firstLine="0"/>
        <w:rPr>
          <w:szCs w:val="26"/>
        </w:rPr>
      </w:pPr>
      <w:r w:rsidRPr="00C0101E">
        <w:rPr>
          <w:szCs w:val="26"/>
        </w:rPr>
        <w:t xml:space="preserve">-от реализации имущества в сумме </w:t>
      </w:r>
      <w:r w:rsidR="009B7276">
        <w:rPr>
          <w:szCs w:val="26"/>
        </w:rPr>
        <w:t>40 000</w:t>
      </w:r>
      <w:r w:rsidRPr="00C0101E">
        <w:rPr>
          <w:szCs w:val="26"/>
        </w:rPr>
        <w:t xml:space="preserve">,0 тыс. руб., </w:t>
      </w:r>
      <w:r w:rsidR="009B7276" w:rsidRPr="00C0101E">
        <w:rPr>
          <w:szCs w:val="26"/>
        </w:rPr>
        <w:t>что выше уровня ожидаемого исполнения в 201</w:t>
      </w:r>
      <w:r w:rsidR="009B7276">
        <w:rPr>
          <w:szCs w:val="26"/>
        </w:rPr>
        <w:t>5</w:t>
      </w:r>
      <w:r w:rsidR="009B7276" w:rsidRPr="00C0101E">
        <w:rPr>
          <w:szCs w:val="26"/>
        </w:rPr>
        <w:t xml:space="preserve"> году на </w:t>
      </w:r>
      <w:r w:rsidR="009B7276">
        <w:rPr>
          <w:szCs w:val="26"/>
        </w:rPr>
        <w:t>30 400,0</w:t>
      </w:r>
      <w:r w:rsidR="009B7276" w:rsidRPr="00C0101E">
        <w:rPr>
          <w:szCs w:val="26"/>
        </w:rPr>
        <w:t xml:space="preserve"> тыс. руб.</w:t>
      </w:r>
      <w:r w:rsidR="009B7276">
        <w:rPr>
          <w:szCs w:val="26"/>
        </w:rPr>
        <w:t xml:space="preserve"> (в 4,2 раза);</w:t>
      </w:r>
    </w:p>
    <w:p w:rsidR="00C0101E" w:rsidRPr="00C0101E" w:rsidRDefault="00C0101E" w:rsidP="00C0101E">
      <w:pPr>
        <w:ind w:firstLine="0"/>
        <w:rPr>
          <w:szCs w:val="26"/>
        </w:rPr>
      </w:pPr>
      <w:r w:rsidRPr="00C0101E">
        <w:rPr>
          <w:szCs w:val="26"/>
        </w:rPr>
        <w:t xml:space="preserve">-от продажи земельных участков в сумме </w:t>
      </w:r>
      <w:r w:rsidR="009B7276">
        <w:rPr>
          <w:szCs w:val="26"/>
        </w:rPr>
        <w:t>2 000,0</w:t>
      </w:r>
      <w:r w:rsidRPr="00C0101E">
        <w:rPr>
          <w:szCs w:val="26"/>
        </w:rPr>
        <w:t xml:space="preserve"> тыс. руб., что ниже уровня ожидаемого исполнения в 2014 году на 2 989,0 тыс. руб. или 71,4%);</w:t>
      </w:r>
    </w:p>
    <w:p w:rsidR="00C0101E" w:rsidRPr="00C0101E" w:rsidRDefault="00C0101E" w:rsidP="00C0101E">
      <w:pPr>
        <w:ind w:firstLine="0"/>
        <w:rPr>
          <w:szCs w:val="26"/>
        </w:rPr>
      </w:pPr>
      <w:r w:rsidRPr="00C0101E">
        <w:rPr>
          <w:szCs w:val="26"/>
        </w:rPr>
        <w:t>-штрафы, санкции, возмещение ущерба в сумме 5 500,0 тыс. руб., что выше уровня ожидаемого исполнения в 201</w:t>
      </w:r>
      <w:r w:rsidR="009B7276">
        <w:rPr>
          <w:szCs w:val="26"/>
        </w:rPr>
        <w:t>5</w:t>
      </w:r>
      <w:r w:rsidRPr="00C0101E">
        <w:rPr>
          <w:szCs w:val="26"/>
        </w:rPr>
        <w:t xml:space="preserve"> году на </w:t>
      </w:r>
      <w:r w:rsidR="009B7276">
        <w:rPr>
          <w:szCs w:val="26"/>
        </w:rPr>
        <w:t>2 000</w:t>
      </w:r>
      <w:r w:rsidRPr="00C0101E">
        <w:rPr>
          <w:szCs w:val="26"/>
        </w:rPr>
        <w:t xml:space="preserve">,0 тыс. руб. или </w:t>
      </w:r>
      <w:r w:rsidR="009B7276">
        <w:rPr>
          <w:szCs w:val="26"/>
        </w:rPr>
        <w:t>на 50</w:t>
      </w:r>
      <w:r w:rsidRPr="00C0101E">
        <w:rPr>
          <w:szCs w:val="26"/>
        </w:rPr>
        <w:t>%;</w:t>
      </w:r>
    </w:p>
    <w:p w:rsidR="00C0101E" w:rsidRPr="00C0101E" w:rsidRDefault="00C0101E" w:rsidP="00C0101E">
      <w:pPr>
        <w:ind w:firstLine="0"/>
        <w:rPr>
          <w:szCs w:val="26"/>
        </w:rPr>
      </w:pPr>
      <w:r w:rsidRPr="00C0101E">
        <w:rPr>
          <w:szCs w:val="26"/>
        </w:rPr>
        <w:t xml:space="preserve">-прочие неналоговые доходы в сумме </w:t>
      </w:r>
      <w:r w:rsidR="009B7276">
        <w:rPr>
          <w:szCs w:val="26"/>
        </w:rPr>
        <w:t>2 015,0</w:t>
      </w:r>
      <w:r w:rsidRPr="00C0101E">
        <w:rPr>
          <w:szCs w:val="26"/>
        </w:rPr>
        <w:t xml:space="preserve"> тыс. руб., что ниже уровня оценки 201</w:t>
      </w:r>
      <w:r w:rsidR="009B7276">
        <w:rPr>
          <w:szCs w:val="26"/>
        </w:rPr>
        <w:t>5</w:t>
      </w:r>
      <w:r w:rsidRPr="00C0101E">
        <w:rPr>
          <w:szCs w:val="26"/>
        </w:rPr>
        <w:t xml:space="preserve"> года на </w:t>
      </w:r>
      <w:r w:rsidR="009B7276">
        <w:rPr>
          <w:szCs w:val="26"/>
        </w:rPr>
        <w:t>9 985,0</w:t>
      </w:r>
      <w:r w:rsidRPr="00C0101E">
        <w:rPr>
          <w:szCs w:val="26"/>
        </w:rPr>
        <w:t xml:space="preserve"> тыс. руб. (</w:t>
      </w:r>
      <w:r w:rsidR="009B7276">
        <w:rPr>
          <w:szCs w:val="26"/>
        </w:rPr>
        <w:t>83,2</w:t>
      </w:r>
      <w:r w:rsidRPr="00C0101E">
        <w:rPr>
          <w:szCs w:val="26"/>
        </w:rPr>
        <w:t>%).</w:t>
      </w:r>
    </w:p>
    <w:p w:rsidR="001851CA" w:rsidRDefault="00C0101E" w:rsidP="001851CA">
      <w:pPr>
        <w:ind w:firstLine="426"/>
        <w:rPr>
          <w:szCs w:val="26"/>
        </w:rPr>
      </w:pPr>
      <w:r w:rsidRPr="00C0101E">
        <w:rPr>
          <w:szCs w:val="26"/>
        </w:rPr>
        <w:t>В 201</w:t>
      </w:r>
      <w:r w:rsidR="009B7276">
        <w:rPr>
          <w:szCs w:val="26"/>
        </w:rPr>
        <w:t>6</w:t>
      </w:r>
      <w:r w:rsidRPr="00C0101E">
        <w:rPr>
          <w:szCs w:val="26"/>
        </w:rPr>
        <w:t xml:space="preserve"> году из </w:t>
      </w:r>
      <w:r w:rsidR="007B124C">
        <w:rPr>
          <w:szCs w:val="26"/>
        </w:rPr>
        <w:t>8</w:t>
      </w:r>
      <w:r w:rsidRPr="00C0101E">
        <w:rPr>
          <w:szCs w:val="26"/>
        </w:rPr>
        <w:t xml:space="preserve">  видов неналоговых доходов по </w:t>
      </w:r>
      <w:r w:rsidR="007B124C">
        <w:rPr>
          <w:szCs w:val="26"/>
        </w:rPr>
        <w:t>3</w:t>
      </w:r>
      <w:r w:rsidRPr="00C0101E">
        <w:rPr>
          <w:szCs w:val="26"/>
        </w:rPr>
        <w:t xml:space="preserve"> видам прогнозируется  рост к ожидаемому исполнению за 201</w:t>
      </w:r>
      <w:r w:rsidR="001851CA">
        <w:rPr>
          <w:szCs w:val="26"/>
        </w:rPr>
        <w:t>5</w:t>
      </w:r>
      <w:r w:rsidRPr="00C0101E">
        <w:rPr>
          <w:szCs w:val="26"/>
        </w:rPr>
        <w:t xml:space="preserve"> год, по </w:t>
      </w:r>
      <w:r w:rsidR="007B124C">
        <w:rPr>
          <w:szCs w:val="26"/>
        </w:rPr>
        <w:t>4</w:t>
      </w:r>
      <w:r w:rsidRPr="00C0101E">
        <w:rPr>
          <w:szCs w:val="26"/>
        </w:rPr>
        <w:t xml:space="preserve"> видам налогов – снижение к уровню ожидаемого исполнения </w:t>
      </w:r>
      <w:r w:rsidR="001851CA">
        <w:rPr>
          <w:szCs w:val="26"/>
        </w:rPr>
        <w:t xml:space="preserve">за 2015 год, по </w:t>
      </w:r>
      <w:r w:rsidR="007B124C">
        <w:rPr>
          <w:szCs w:val="26"/>
        </w:rPr>
        <w:t>1</w:t>
      </w:r>
      <w:r w:rsidR="001851CA">
        <w:rPr>
          <w:szCs w:val="26"/>
        </w:rPr>
        <w:t xml:space="preserve"> налогу - </w:t>
      </w:r>
      <w:r w:rsidR="001851CA" w:rsidRPr="00C0101E">
        <w:rPr>
          <w:szCs w:val="26"/>
        </w:rPr>
        <w:t>прогноз поступлений остается на уровне ожидаемого исполнения в 201</w:t>
      </w:r>
      <w:r w:rsidR="001851CA">
        <w:rPr>
          <w:szCs w:val="26"/>
        </w:rPr>
        <w:t>5</w:t>
      </w:r>
      <w:r w:rsidR="001851CA" w:rsidRPr="00C0101E">
        <w:rPr>
          <w:szCs w:val="26"/>
        </w:rPr>
        <w:t xml:space="preserve"> году</w:t>
      </w:r>
      <w:r w:rsidR="001851CA">
        <w:rPr>
          <w:szCs w:val="26"/>
        </w:rPr>
        <w:t>.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.</w:t>
      </w:r>
    </w:p>
    <w:p w:rsidR="00C0101E" w:rsidRPr="00C0101E" w:rsidRDefault="00367BF8" w:rsidP="00367BF8">
      <w:pPr>
        <w:ind w:firstLine="426"/>
        <w:rPr>
          <w:b/>
          <w:szCs w:val="26"/>
        </w:rPr>
      </w:pPr>
      <w:r>
        <w:rPr>
          <w:b/>
          <w:szCs w:val="26"/>
        </w:rPr>
        <w:t xml:space="preserve">                                           </w:t>
      </w:r>
      <w:r w:rsidR="00C0101E" w:rsidRPr="00C0101E">
        <w:rPr>
          <w:b/>
          <w:szCs w:val="26"/>
        </w:rPr>
        <w:t>Безвозмездные поступления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На основании проекта Закона Приморского края «О краевом бюджете на 201</w:t>
      </w:r>
      <w:r w:rsidR="00FF3FA9">
        <w:rPr>
          <w:szCs w:val="26"/>
        </w:rPr>
        <w:t>6</w:t>
      </w:r>
      <w:r w:rsidRPr="00C0101E">
        <w:rPr>
          <w:szCs w:val="26"/>
        </w:rPr>
        <w:t xml:space="preserve"> год» в </w:t>
      </w:r>
      <w:r w:rsidR="00FF3FA9">
        <w:rPr>
          <w:szCs w:val="26"/>
        </w:rPr>
        <w:t>П</w:t>
      </w:r>
      <w:r w:rsidRPr="00C0101E">
        <w:rPr>
          <w:szCs w:val="26"/>
        </w:rPr>
        <w:t>роект  бюджета городского округа на 201</w:t>
      </w:r>
      <w:r w:rsidR="00FF3FA9">
        <w:rPr>
          <w:szCs w:val="26"/>
        </w:rPr>
        <w:t>6</w:t>
      </w:r>
      <w:r w:rsidRPr="00C0101E">
        <w:rPr>
          <w:szCs w:val="26"/>
        </w:rPr>
        <w:t xml:space="preserve"> год включены средства краевого бюджета в сумме 35</w:t>
      </w:r>
      <w:r w:rsidR="00FF3FA9">
        <w:rPr>
          <w:szCs w:val="26"/>
        </w:rPr>
        <w:t>5 454,93 ты</w:t>
      </w:r>
      <w:r w:rsidRPr="00C0101E">
        <w:rPr>
          <w:szCs w:val="26"/>
        </w:rPr>
        <w:t>с. руб., в том числе:</w:t>
      </w:r>
    </w:p>
    <w:p w:rsidR="00C0101E" w:rsidRPr="00C0101E" w:rsidRDefault="00C0101E" w:rsidP="00C0101E">
      <w:pPr>
        <w:ind w:firstLine="0"/>
        <w:rPr>
          <w:szCs w:val="26"/>
        </w:rPr>
      </w:pPr>
      <w:r w:rsidRPr="00C0101E">
        <w:rPr>
          <w:szCs w:val="26"/>
        </w:rPr>
        <w:t>-дотации на выравнивание бюджетной обеспеченности в сумме 1 94</w:t>
      </w:r>
      <w:r w:rsidR="00FF3FA9">
        <w:rPr>
          <w:szCs w:val="26"/>
        </w:rPr>
        <w:t>9</w:t>
      </w:r>
      <w:r w:rsidRPr="00C0101E">
        <w:rPr>
          <w:szCs w:val="26"/>
        </w:rPr>
        <w:t>,0 тыс. руб.;</w:t>
      </w:r>
    </w:p>
    <w:p w:rsidR="00C0101E" w:rsidRDefault="00C0101E" w:rsidP="00C0101E">
      <w:pPr>
        <w:ind w:firstLine="0"/>
        <w:rPr>
          <w:szCs w:val="26"/>
        </w:rPr>
      </w:pPr>
      <w:r w:rsidRPr="00C0101E">
        <w:rPr>
          <w:szCs w:val="26"/>
        </w:rPr>
        <w:t>-субвенции на реализацию государственных и иных полномочий в сумме 3</w:t>
      </w:r>
      <w:r w:rsidR="00FF3FA9">
        <w:rPr>
          <w:szCs w:val="26"/>
        </w:rPr>
        <w:t>48 329,6</w:t>
      </w:r>
      <w:r w:rsidRPr="00C0101E">
        <w:rPr>
          <w:szCs w:val="26"/>
        </w:rPr>
        <w:t xml:space="preserve"> тыс. руб.</w:t>
      </w:r>
      <w:r w:rsidR="00FF3FA9">
        <w:rPr>
          <w:szCs w:val="26"/>
        </w:rPr>
        <w:t>;</w:t>
      </w:r>
    </w:p>
    <w:p w:rsidR="00FF3FA9" w:rsidRPr="00C0101E" w:rsidRDefault="00FF3FA9" w:rsidP="00C0101E">
      <w:pPr>
        <w:ind w:firstLine="0"/>
        <w:rPr>
          <w:szCs w:val="26"/>
        </w:rPr>
      </w:pPr>
      <w:r>
        <w:rPr>
          <w:szCs w:val="26"/>
        </w:rPr>
        <w:t>-субсидии бюджету городского округа в сумме 5 176,47 тыс. руб.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От общего объема планируемых доходов бюджета безвозмездные поступления в 201</w:t>
      </w:r>
      <w:r w:rsidR="00FF3FA9">
        <w:rPr>
          <w:szCs w:val="26"/>
        </w:rPr>
        <w:t>6</w:t>
      </w:r>
      <w:r w:rsidRPr="00C0101E">
        <w:rPr>
          <w:szCs w:val="26"/>
        </w:rPr>
        <w:t xml:space="preserve"> году состав</w:t>
      </w:r>
      <w:r w:rsidR="007B124C">
        <w:rPr>
          <w:szCs w:val="26"/>
        </w:rPr>
        <w:t>ят</w:t>
      </w:r>
      <w:r w:rsidRPr="00C0101E">
        <w:rPr>
          <w:szCs w:val="26"/>
        </w:rPr>
        <w:t xml:space="preserve"> 37</w:t>
      </w:r>
      <w:r w:rsidR="00FF3FA9">
        <w:rPr>
          <w:szCs w:val="26"/>
        </w:rPr>
        <w:t>,9</w:t>
      </w:r>
      <w:r w:rsidRPr="00C0101E">
        <w:rPr>
          <w:szCs w:val="26"/>
        </w:rPr>
        <w:t>%</w:t>
      </w:r>
      <w:r w:rsidR="00FF3FA9">
        <w:rPr>
          <w:szCs w:val="26"/>
        </w:rPr>
        <w:t>.</w:t>
      </w:r>
    </w:p>
    <w:p w:rsid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 xml:space="preserve">Следует отметить, что доходы по группе «Безвозмездные поступления» корректируются в течение финансового года. </w:t>
      </w:r>
    </w:p>
    <w:p w:rsidR="00A84EA7" w:rsidRDefault="00A84EA7" w:rsidP="00C0101E">
      <w:pPr>
        <w:ind w:firstLine="426"/>
        <w:rPr>
          <w:szCs w:val="26"/>
        </w:rPr>
      </w:pPr>
    </w:p>
    <w:p w:rsidR="00C0101E" w:rsidRDefault="00367BF8" w:rsidP="00367BF8">
      <w:pPr>
        <w:ind w:firstLine="567"/>
        <w:rPr>
          <w:b/>
          <w:szCs w:val="26"/>
        </w:rPr>
      </w:pPr>
      <w:r>
        <w:rPr>
          <w:b/>
          <w:szCs w:val="26"/>
        </w:rPr>
        <w:t xml:space="preserve">                                                </w:t>
      </w:r>
      <w:r w:rsidR="00C0101E" w:rsidRPr="00C0101E">
        <w:rPr>
          <w:b/>
          <w:szCs w:val="26"/>
        </w:rPr>
        <w:t>Расходы бюджета</w:t>
      </w:r>
    </w:p>
    <w:p w:rsidR="00AA36F4" w:rsidRPr="00C0101E" w:rsidRDefault="00AA36F4" w:rsidP="00C0101E">
      <w:pPr>
        <w:ind w:firstLine="567"/>
        <w:jc w:val="center"/>
        <w:rPr>
          <w:b/>
          <w:szCs w:val="26"/>
          <w:u w:val="single"/>
        </w:rPr>
      </w:pPr>
    </w:p>
    <w:p w:rsidR="00E130B3" w:rsidRDefault="00C0101E" w:rsidP="00C0101E">
      <w:pPr>
        <w:tabs>
          <w:tab w:val="left" w:pos="709"/>
          <w:tab w:val="left" w:pos="993"/>
        </w:tabs>
        <w:ind w:firstLine="426"/>
        <w:rPr>
          <w:szCs w:val="26"/>
        </w:rPr>
      </w:pPr>
      <w:r w:rsidRPr="007E7497">
        <w:rPr>
          <w:szCs w:val="26"/>
        </w:rPr>
        <w:t>В соответствии со статьями 21, 174.2 Б</w:t>
      </w:r>
      <w:r w:rsidR="00D24B7E">
        <w:rPr>
          <w:szCs w:val="26"/>
        </w:rPr>
        <w:t>юджетного кодекса</w:t>
      </w:r>
      <w:r w:rsidRPr="007E7497">
        <w:rPr>
          <w:szCs w:val="26"/>
        </w:rPr>
        <w:t xml:space="preserve"> приказами финансового управления администрации Арсеньевского городского округа от </w:t>
      </w:r>
      <w:r w:rsidR="007E7497" w:rsidRPr="007E7497">
        <w:rPr>
          <w:szCs w:val="26"/>
        </w:rPr>
        <w:t>16.07.2015</w:t>
      </w:r>
      <w:r w:rsidRPr="007E7497">
        <w:rPr>
          <w:szCs w:val="26"/>
        </w:rPr>
        <w:t xml:space="preserve"> № </w:t>
      </w:r>
      <w:r w:rsidR="007E7497" w:rsidRPr="007E7497">
        <w:rPr>
          <w:szCs w:val="26"/>
        </w:rPr>
        <w:t>62</w:t>
      </w:r>
      <w:r w:rsidRPr="007E7497">
        <w:rPr>
          <w:szCs w:val="26"/>
        </w:rPr>
        <w:t xml:space="preserve">, </w:t>
      </w:r>
      <w:r w:rsidRPr="00E130B3">
        <w:rPr>
          <w:szCs w:val="26"/>
        </w:rPr>
        <w:t>от 2</w:t>
      </w:r>
      <w:r w:rsidR="00E130B3" w:rsidRPr="00E130B3">
        <w:rPr>
          <w:szCs w:val="26"/>
        </w:rPr>
        <w:t xml:space="preserve">2.10.2015 </w:t>
      </w:r>
      <w:r w:rsidRPr="00E130B3">
        <w:rPr>
          <w:szCs w:val="26"/>
        </w:rPr>
        <w:t xml:space="preserve"> № 9</w:t>
      </w:r>
      <w:r w:rsidR="00E130B3" w:rsidRPr="00E130B3">
        <w:rPr>
          <w:szCs w:val="26"/>
        </w:rPr>
        <w:t>5</w:t>
      </w:r>
      <w:r w:rsidRPr="00E130B3">
        <w:rPr>
          <w:szCs w:val="26"/>
        </w:rPr>
        <w:t xml:space="preserve"> у</w:t>
      </w:r>
      <w:r w:rsidRPr="007E7497">
        <w:rPr>
          <w:szCs w:val="26"/>
        </w:rPr>
        <w:t xml:space="preserve">тверждены </w:t>
      </w:r>
      <w:r w:rsidR="007B124C">
        <w:rPr>
          <w:szCs w:val="26"/>
        </w:rPr>
        <w:t xml:space="preserve"> </w:t>
      </w:r>
      <w:r w:rsidRPr="007E7497">
        <w:rPr>
          <w:szCs w:val="26"/>
        </w:rPr>
        <w:t xml:space="preserve">Порядок планирования бюджетных ассигнований бюджета городского округа на очередной финансовый год и плановый период, включающий в себя </w:t>
      </w:r>
      <w:r w:rsidR="00B3006C" w:rsidRPr="007E7497">
        <w:rPr>
          <w:szCs w:val="26"/>
        </w:rPr>
        <w:t>М</w:t>
      </w:r>
      <w:r w:rsidRPr="007E7497">
        <w:rPr>
          <w:szCs w:val="26"/>
        </w:rPr>
        <w:t xml:space="preserve">етодику планирования ассигнований на исполнение расходных обязательств и Порядок </w:t>
      </w:r>
      <w:r w:rsidR="00E130B3">
        <w:rPr>
          <w:szCs w:val="26"/>
        </w:rPr>
        <w:t>применения бюджетной классификации Российской Федерации в части, относящейся к бюджету Арсеньевского городского округа.</w:t>
      </w:r>
    </w:p>
    <w:p w:rsid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Согласно основным направлениям бюджетной и налоговой политики Арсеньевского городского округа на 201</w:t>
      </w:r>
      <w:r w:rsidR="00C230D4">
        <w:rPr>
          <w:szCs w:val="26"/>
        </w:rPr>
        <w:t>6</w:t>
      </w:r>
      <w:r w:rsidRPr="00C0101E">
        <w:rPr>
          <w:szCs w:val="26"/>
        </w:rPr>
        <w:t xml:space="preserve"> год и плановый период 201</w:t>
      </w:r>
      <w:r w:rsidR="00C230D4">
        <w:rPr>
          <w:szCs w:val="26"/>
        </w:rPr>
        <w:t>7</w:t>
      </w:r>
      <w:r w:rsidRPr="00C0101E">
        <w:rPr>
          <w:szCs w:val="26"/>
        </w:rPr>
        <w:t xml:space="preserve"> и 201</w:t>
      </w:r>
      <w:r w:rsidR="00C230D4">
        <w:rPr>
          <w:szCs w:val="26"/>
        </w:rPr>
        <w:t>8</w:t>
      </w:r>
      <w:r w:rsidRPr="00C0101E">
        <w:rPr>
          <w:szCs w:val="26"/>
        </w:rPr>
        <w:t xml:space="preserve"> годов основными приоритетными направлениями в области планирования и исполнения бюджета городского округа на 201</w:t>
      </w:r>
      <w:r w:rsidR="00C230D4">
        <w:rPr>
          <w:szCs w:val="26"/>
        </w:rPr>
        <w:t>6</w:t>
      </w:r>
      <w:r w:rsidRPr="00C0101E">
        <w:rPr>
          <w:szCs w:val="26"/>
        </w:rPr>
        <w:t>-201</w:t>
      </w:r>
      <w:r w:rsidR="00C230D4">
        <w:rPr>
          <w:szCs w:val="26"/>
        </w:rPr>
        <w:t>8</w:t>
      </w:r>
      <w:r w:rsidRPr="00C0101E">
        <w:rPr>
          <w:szCs w:val="26"/>
        </w:rPr>
        <w:t xml:space="preserve"> годы являются: </w:t>
      </w:r>
    </w:p>
    <w:p w:rsidR="00515B1E" w:rsidRDefault="00515B1E" w:rsidP="00515B1E">
      <w:pPr>
        <w:ind w:firstLine="0"/>
        <w:rPr>
          <w:szCs w:val="26"/>
        </w:rPr>
      </w:pPr>
      <w:r>
        <w:rPr>
          <w:szCs w:val="26"/>
        </w:rPr>
        <w:t xml:space="preserve">-обеспечение сбалансированности, бюджетной устойчивости и экономической стабильности бюджета; </w:t>
      </w:r>
    </w:p>
    <w:p w:rsidR="00C0101E" w:rsidRDefault="00C0101E" w:rsidP="00C0101E">
      <w:pPr>
        <w:ind w:firstLine="0"/>
        <w:rPr>
          <w:szCs w:val="26"/>
        </w:rPr>
      </w:pPr>
      <w:r w:rsidRPr="00C0101E">
        <w:rPr>
          <w:szCs w:val="26"/>
        </w:rPr>
        <w:lastRenderedPageBreak/>
        <w:t>-программно-целевой метод  планирования и исполнения бюджета;</w:t>
      </w:r>
    </w:p>
    <w:p w:rsidR="00B4405B" w:rsidRPr="00C0101E" w:rsidRDefault="00B4405B" w:rsidP="00C0101E">
      <w:pPr>
        <w:ind w:firstLine="0"/>
        <w:rPr>
          <w:szCs w:val="26"/>
        </w:rPr>
      </w:pPr>
      <w:r>
        <w:rPr>
          <w:szCs w:val="26"/>
        </w:rPr>
        <w:t>-повышение качества предоставляемых населению  муниципальных услуг</w:t>
      </w:r>
    </w:p>
    <w:p w:rsidR="00C0101E" w:rsidRPr="00C0101E" w:rsidRDefault="00C0101E" w:rsidP="00C0101E">
      <w:pPr>
        <w:ind w:firstLine="0"/>
        <w:rPr>
          <w:szCs w:val="26"/>
        </w:rPr>
      </w:pPr>
      <w:r w:rsidRPr="00C0101E">
        <w:rPr>
          <w:szCs w:val="26"/>
        </w:rPr>
        <w:t>-повышение эффективности бюджетных расходов;</w:t>
      </w:r>
    </w:p>
    <w:p w:rsidR="00B4405B" w:rsidRDefault="00C0101E" w:rsidP="00C0101E">
      <w:pPr>
        <w:ind w:firstLine="0"/>
        <w:rPr>
          <w:szCs w:val="26"/>
        </w:rPr>
      </w:pPr>
      <w:r w:rsidRPr="00C0101E">
        <w:rPr>
          <w:szCs w:val="26"/>
        </w:rPr>
        <w:t>-обеспечение прозрачности и открытости бюджетного процесса</w:t>
      </w:r>
      <w:r w:rsidR="00B4405B">
        <w:rPr>
          <w:szCs w:val="26"/>
        </w:rPr>
        <w:t>.</w:t>
      </w:r>
    </w:p>
    <w:p w:rsidR="00820CEC" w:rsidRDefault="00820CEC" w:rsidP="00820CEC">
      <w:pPr>
        <w:tabs>
          <w:tab w:val="left" w:pos="142"/>
        </w:tabs>
        <w:ind w:firstLine="426"/>
        <w:rPr>
          <w:szCs w:val="26"/>
        </w:rPr>
      </w:pPr>
      <w:r>
        <w:rPr>
          <w:szCs w:val="26"/>
        </w:rPr>
        <w:t>Ведомственная структура расходов Проекта бюджета сформирована с учетом Указаний о</w:t>
      </w:r>
      <w:r w:rsidRPr="00820CEC">
        <w:rPr>
          <w:szCs w:val="26"/>
        </w:rPr>
        <w:t xml:space="preserve"> </w:t>
      </w:r>
      <w:r>
        <w:rPr>
          <w:szCs w:val="26"/>
        </w:rPr>
        <w:t>Порядке применения бюджетной классификации Российской Федерации, утвержденных приказом Минфина России от 01.07.2013 № 65н (ред. от 05.10.2015 №156н).</w:t>
      </w:r>
    </w:p>
    <w:p w:rsid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В соответствии с ведомственной структурой расходов на 201</w:t>
      </w:r>
      <w:r w:rsidR="00B4405B">
        <w:rPr>
          <w:szCs w:val="26"/>
        </w:rPr>
        <w:t>6</w:t>
      </w:r>
      <w:r w:rsidRPr="00C0101E">
        <w:rPr>
          <w:szCs w:val="26"/>
        </w:rPr>
        <w:t xml:space="preserve"> год расходы бюджета городского округа будут осуществлять 8 главных распорядителей бюджетных средств. </w:t>
      </w:r>
    </w:p>
    <w:p w:rsidR="00C0101E" w:rsidRPr="00C0101E" w:rsidRDefault="00C0101E" w:rsidP="002D096B">
      <w:pPr>
        <w:ind w:firstLine="426"/>
        <w:rPr>
          <w:szCs w:val="26"/>
        </w:rPr>
      </w:pPr>
      <w:r w:rsidRPr="00C0101E">
        <w:rPr>
          <w:szCs w:val="26"/>
        </w:rPr>
        <w:t xml:space="preserve"> Проектом бюджета </w:t>
      </w:r>
      <w:r w:rsidR="007E7497">
        <w:rPr>
          <w:szCs w:val="26"/>
        </w:rPr>
        <w:t xml:space="preserve">на 2016 год </w:t>
      </w:r>
      <w:r w:rsidRPr="00C0101E">
        <w:rPr>
          <w:szCs w:val="26"/>
        </w:rPr>
        <w:t>планируются расходы</w:t>
      </w:r>
      <w:r w:rsidR="007E7497">
        <w:rPr>
          <w:szCs w:val="26"/>
        </w:rPr>
        <w:t xml:space="preserve"> в сумме 968 632,3 тыс. руб.</w:t>
      </w:r>
      <w:r w:rsidRPr="00C0101E">
        <w:rPr>
          <w:szCs w:val="26"/>
        </w:rPr>
        <w:t xml:space="preserve">  что на </w:t>
      </w:r>
      <w:r w:rsidR="002D096B">
        <w:rPr>
          <w:szCs w:val="26"/>
        </w:rPr>
        <w:t>166 419,9</w:t>
      </w:r>
      <w:r w:rsidRPr="00C0101E">
        <w:rPr>
          <w:szCs w:val="26"/>
        </w:rPr>
        <w:t xml:space="preserve"> тыс. руб.   или </w:t>
      </w:r>
      <w:r w:rsidR="002D096B">
        <w:rPr>
          <w:szCs w:val="26"/>
        </w:rPr>
        <w:t xml:space="preserve"> </w:t>
      </w:r>
      <w:r w:rsidR="00805A79">
        <w:rPr>
          <w:szCs w:val="26"/>
        </w:rPr>
        <w:t xml:space="preserve">на </w:t>
      </w:r>
      <w:r w:rsidR="002D096B">
        <w:rPr>
          <w:szCs w:val="26"/>
        </w:rPr>
        <w:t>14,7</w:t>
      </w:r>
      <w:r w:rsidRPr="00C0101E">
        <w:rPr>
          <w:szCs w:val="26"/>
        </w:rPr>
        <w:t>%  руб. меньше плановых назначений 201</w:t>
      </w:r>
      <w:r w:rsidR="002D096B">
        <w:rPr>
          <w:szCs w:val="26"/>
        </w:rPr>
        <w:t>5</w:t>
      </w:r>
      <w:r w:rsidRPr="00C0101E">
        <w:rPr>
          <w:szCs w:val="26"/>
        </w:rPr>
        <w:t xml:space="preserve"> года и на </w:t>
      </w:r>
      <w:r w:rsidR="002D096B">
        <w:rPr>
          <w:szCs w:val="26"/>
        </w:rPr>
        <w:t>79 313,8</w:t>
      </w:r>
      <w:r w:rsidRPr="00C0101E">
        <w:rPr>
          <w:szCs w:val="26"/>
        </w:rPr>
        <w:t xml:space="preserve"> тыс. руб. или </w:t>
      </w:r>
      <w:r w:rsidR="00805A79">
        <w:rPr>
          <w:szCs w:val="26"/>
        </w:rPr>
        <w:t xml:space="preserve">на </w:t>
      </w:r>
      <w:r w:rsidR="002D096B">
        <w:rPr>
          <w:szCs w:val="26"/>
        </w:rPr>
        <w:t>7,6</w:t>
      </w:r>
      <w:r w:rsidRPr="00C0101E">
        <w:rPr>
          <w:szCs w:val="26"/>
        </w:rPr>
        <w:t>%  ниже оценки 201</w:t>
      </w:r>
      <w:r w:rsidR="002D096B">
        <w:rPr>
          <w:szCs w:val="26"/>
        </w:rPr>
        <w:t>5</w:t>
      </w:r>
      <w:r w:rsidRPr="00C0101E">
        <w:rPr>
          <w:szCs w:val="26"/>
        </w:rPr>
        <w:t xml:space="preserve"> года</w:t>
      </w:r>
      <w:r w:rsidR="002D096B">
        <w:rPr>
          <w:szCs w:val="26"/>
        </w:rPr>
        <w:t>.</w:t>
      </w:r>
      <w:r w:rsidRPr="00C0101E">
        <w:rPr>
          <w:szCs w:val="26"/>
        </w:rPr>
        <w:t xml:space="preserve"> </w:t>
      </w:r>
    </w:p>
    <w:p w:rsid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Сравнительный анализ расходов бюджета представлен в таблице:</w:t>
      </w:r>
    </w:p>
    <w:p w:rsidR="003B7010" w:rsidRPr="00C0101E" w:rsidRDefault="003B7010" w:rsidP="00C0101E">
      <w:pPr>
        <w:ind w:firstLine="426"/>
        <w:rPr>
          <w:szCs w:val="26"/>
        </w:rPr>
      </w:pPr>
    </w:p>
    <w:p w:rsidR="00C0101E" w:rsidRPr="00C0101E" w:rsidRDefault="00C0101E" w:rsidP="00C0101E">
      <w:pPr>
        <w:ind w:firstLine="426"/>
        <w:jc w:val="right"/>
        <w:rPr>
          <w:szCs w:val="26"/>
        </w:rPr>
      </w:pPr>
      <w:r w:rsidRPr="00C0101E">
        <w:rPr>
          <w:szCs w:val="26"/>
        </w:rPr>
        <w:t>тыс. руб.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1206"/>
        <w:gridCol w:w="1275"/>
        <w:gridCol w:w="1276"/>
        <w:gridCol w:w="1276"/>
        <w:gridCol w:w="1276"/>
        <w:gridCol w:w="1276"/>
      </w:tblGrid>
      <w:tr w:rsidR="00F8494E" w:rsidRPr="00C0101E" w:rsidTr="00F8494E">
        <w:trPr>
          <w:trHeight w:val="555"/>
        </w:trPr>
        <w:tc>
          <w:tcPr>
            <w:tcW w:w="2163" w:type="dxa"/>
            <w:vMerge w:val="restart"/>
          </w:tcPr>
          <w:p w:rsidR="00F8494E" w:rsidRPr="00C0101E" w:rsidRDefault="00F8494E" w:rsidP="00C0101E">
            <w:pPr>
              <w:ind w:firstLine="0"/>
              <w:rPr>
                <w:szCs w:val="26"/>
              </w:rPr>
            </w:pPr>
            <w:r w:rsidRPr="00C0101E">
              <w:rPr>
                <w:szCs w:val="26"/>
              </w:rPr>
              <w:t>Наименование раздела</w:t>
            </w:r>
          </w:p>
        </w:tc>
        <w:tc>
          <w:tcPr>
            <w:tcW w:w="1206" w:type="dxa"/>
            <w:vMerge w:val="restart"/>
          </w:tcPr>
          <w:p w:rsidR="00F8494E" w:rsidRDefault="00F8494E" w:rsidP="00F8494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Исполнено 2014 год</w:t>
            </w:r>
          </w:p>
          <w:p w:rsidR="00F8494E" w:rsidRPr="00C0101E" w:rsidRDefault="00F8494E" w:rsidP="00F8494E">
            <w:pPr>
              <w:ind w:firstLine="0"/>
              <w:rPr>
                <w:sz w:val="20"/>
              </w:rPr>
            </w:pPr>
            <w:r w:rsidRPr="00C0101E">
              <w:rPr>
                <w:sz w:val="20"/>
              </w:rPr>
              <w:t>уд</w:t>
            </w:r>
            <w:proofErr w:type="gramStart"/>
            <w:r w:rsidRPr="00C0101E">
              <w:rPr>
                <w:sz w:val="20"/>
              </w:rPr>
              <w:t>.</w:t>
            </w:r>
            <w:proofErr w:type="gramEnd"/>
            <w:r w:rsidRPr="00C0101E">
              <w:rPr>
                <w:sz w:val="20"/>
              </w:rPr>
              <w:t xml:space="preserve"> </w:t>
            </w:r>
            <w:proofErr w:type="gramStart"/>
            <w:r w:rsidRPr="00C0101E">
              <w:rPr>
                <w:sz w:val="20"/>
              </w:rPr>
              <w:t>в</w:t>
            </w:r>
            <w:proofErr w:type="gramEnd"/>
            <w:r w:rsidRPr="00C0101E">
              <w:rPr>
                <w:sz w:val="20"/>
              </w:rPr>
              <w:t>ес %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F8494E" w:rsidRPr="00C0101E" w:rsidRDefault="00F8494E" w:rsidP="00C0101E">
            <w:pPr>
              <w:ind w:firstLine="0"/>
              <w:rPr>
                <w:sz w:val="20"/>
              </w:rPr>
            </w:pPr>
            <w:r w:rsidRPr="00C0101E">
              <w:rPr>
                <w:sz w:val="20"/>
              </w:rPr>
              <w:t>План 201</w:t>
            </w:r>
            <w:r>
              <w:rPr>
                <w:sz w:val="20"/>
              </w:rPr>
              <w:t>5</w:t>
            </w:r>
            <w:r w:rsidRPr="00C0101E">
              <w:rPr>
                <w:sz w:val="20"/>
              </w:rPr>
              <w:t xml:space="preserve"> года </w:t>
            </w:r>
          </w:p>
          <w:p w:rsidR="00F8494E" w:rsidRPr="00C0101E" w:rsidRDefault="00F8494E" w:rsidP="00C0101E">
            <w:pPr>
              <w:ind w:firstLine="0"/>
              <w:rPr>
                <w:sz w:val="20"/>
              </w:rPr>
            </w:pPr>
            <w:r w:rsidRPr="00C0101E">
              <w:rPr>
                <w:sz w:val="20"/>
              </w:rPr>
              <w:t>уд</w:t>
            </w:r>
            <w:proofErr w:type="gramStart"/>
            <w:r w:rsidRPr="00C0101E">
              <w:rPr>
                <w:sz w:val="20"/>
              </w:rPr>
              <w:t>.</w:t>
            </w:r>
            <w:proofErr w:type="gramEnd"/>
            <w:r w:rsidRPr="00C0101E">
              <w:rPr>
                <w:sz w:val="20"/>
              </w:rPr>
              <w:t xml:space="preserve"> </w:t>
            </w:r>
            <w:proofErr w:type="gramStart"/>
            <w:r w:rsidRPr="00C0101E">
              <w:rPr>
                <w:sz w:val="20"/>
              </w:rPr>
              <w:t>в</w:t>
            </w:r>
            <w:proofErr w:type="gramEnd"/>
            <w:r w:rsidRPr="00C0101E">
              <w:rPr>
                <w:sz w:val="20"/>
              </w:rPr>
              <w:t xml:space="preserve">ес % 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F8494E" w:rsidRPr="00C0101E" w:rsidRDefault="00F8494E" w:rsidP="00F8494E">
            <w:pPr>
              <w:ind w:firstLine="0"/>
              <w:jc w:val="center"/>
              <w:rPr>
                <w:sz w:val="20"/>
              </w:rPr>
            </w:pPr>
            <w:r w:rsidRPr="00C0101E">
              <w:rPr>
                <w:sz w:val="20"/>
              </w:rPr>
              <w:t>Оценка 201</w:t>
            </w:r>
            <w:r>
              <w:rPr>
                <w:sz w:val="20"/>
              </w:rPr>
              <w:t>5</w:t>
            </w:r>
            <w:r w:rsidRPr="00C0101E">
              <w:rPr>
                <w:sz w:val="20"/>
              </w:rPr>
              <w:t xml:space="preserve"> года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F8494E" w:rsidRPr="00C0101E" w:rsidRDefault="00F8494E" w:rsidP="00F849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 2016 год</w:t>
            </w:r>
            <w:r w:rsidR="0002014D">
              <w:rPr>
                <w:sz w:val="20"/>
              </w:rPr>
              <w:t>а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F8494E" w:rsidRDefault="009750C1" w:rsidP="00F849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Рост (снижение)</w:t>
            </w:r>
          </w:p>
          <w:p w:rsidR="009750C1" w:rsidRPr="00C0101E" w:rsidRDefault="009750C1" w:rsidP="00F849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  2015г. %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F8494E" w:rsidRPr="00C0101E" w:rsidRDefault="009750C1" w:rsidP="00F849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Отклонение 2016 г. к 2015 г.</w:t>
            </w:r>
          </w:p>
        </w:tc>
      </w:tr>
      <w:tr w:rsidR="00F8494E" w:rsidRPr="00C0101E" w:rsidTr="00F8494E">
        <w:trPr>
          <w:trHeight w:val="630"/>
        </w:trPr>
        <w:tc>
          <w:tcPr>
            <w:tcW w:w="2163" w:type="dxa"/>
            <w:vMerge/>
          </w:tcPr>
          <w:p w:rsidR="00F8494E" w:rsidRPr="00C0101E" w:rsidRDefault="00F8494E" w:rsidP="00C0101E">
            <w:pPr>
              <w:ind w:firstLine="0"/>
              <w:rPr>
                <w:szCs w:val="26"/>
              </w:rPr>
            </w:pPr>
          </w:p>
        </w:tc>
        <w:tc>
          <w:tcPr>
            <w:tcW w:w="1206" w:type="dxa"/>
            <w:vMerge/>
          </w:tcPr>
          <w:p w:rsidR="00F8494E" w:rsidRPr="00C0101E" w:rsidRDefault="00F8494E" w:rsidP="00C0101E">
            <w:pPr>
              <w:ind w:firstLine="0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F8494E" w:rsidRPr="00C0101E" w:rsidRDefault="00F8494E" w:rsidP="00C0101E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F8494E" w:rsidRPr="00C0101E" w:rsidRDefault="00F8494E" w:rsidP="00C0101E">
            <w:pPr>
              <w:ind w:firstLine="0"/>
              <w:rPr>
                <w:sz w:val="20"/>
              </w:rPr>
            </w:pPr>
            <w:r w:rsidRPr="00C0101E">
              <w:rPr>
                <w:sz w:val="20"/>
              </w:rPr>
              <w:t>уд</w:t>
            </w:r>
            <w:proofErr w:type="gramStart"/>
            <w:r w:rsidRPr="00C0101E">
              <w:rPr>
                <w:sz w:val="20"/>
              </w:rPr>
              <w:t>.</w:t>
            </w:r>
            <w:proofErr w:type="gramEnd"/>
            <w:r w:rsidRPr="00C0101E">
              <w:rPr>
                <w:sz w:val="20"/>
              </w:rPr>
              <w:t xml:space="preserve"> </w:t>
            </w:r>
            <w:proofErr w:type="gramStart"/>
            <w:r w:rsidRPr="00C0101E">
              <w:rPr>
                <w:sz w:val="20"/>
              </w:rPr>
              <w:t>в</w:t>
            </w:r>
            <w:proofErr w:type="gramEnd"/>
            <w:r w:rsidRPr="00C0101E">
              <w:rPr>
                <w:sz w:val="20"/>
              </w:rPr>
              <w:t>ес % уд. вес %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F8494E" w:rsidRPr="00C0101E" w:rsidRDefault="00F8494E" w:rsidP="00F8494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уд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ес %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F8494E" w:rsidRPr="00C0101E" w:rsidRDefault="00F8494E" w:rsidP="00C0101E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F8494E" w:rsidRPr="00C0101E" w:rsidRDefault="00F8494E" w:rsidP="00C0101E">
            <w:pPr>
              <w:ind w:firstLine="0"/>
              <w:rPr>
                <w:sz w:val="20"/>
              </w:rPr>
            </w:pPr>
          </w:p>
        </w:tc>
      </w:tr>
      <w:tr w:rsidR="00F8494E" w:rsidRPr="00C0101E" w:rsidTr="00F8494E">
        <w:tc>
          <w:tcPr>
            <w:tcW w:w="2163" w:type="dxa"/>
            <w:vAlign w:val="center"/>
          </w:tcPr>
          <w:p w:rsidR="00F8494E" w:rsidRPr="00C0101E" w:rsidRDefault="00F8494E" w:rsidP="00C0101E">
            <w:pPr>
              <w:spacing w:line="264" w:lineRule="auto"/>
              <w:ind w:firstLine="0"/>
              <w:rPr>
                <w:b/>
                <w:sz w:val="20"/>
              </w:rPr>
            </w:pPr>
            <w:r w:rsidRPr="00C0101E">
              <w:rPr>
                <w:b/>
                <w:sz w:val="20"/>
              </w:rPr>
              <w:t>0100</w:t>
            </w:r>
          </w:p>
          <w:p w:rsidR="00F8494E" w:rsidRPr="00C0101E" w:rsidRDefault="00F8494E" w:rsidP="00C0101E">
            <w:pPr>
              <w:spacing w:line="264" w:lineRule="auto"/>
              <w:ind w:firstLine="0"/>
              <w:rPr>
                <w:sz w:val="20"/>
              </w:rPr>
            </w:pPr>
            <w:r w:rsidRPr="00C0101E">
              <w:rPr>
                <w:sz w:val="20"/>
              </w:rPr>
              <w:t>Общегосударственные вопросы</w:t>
            </w:r>
          </w:p>
        </w:tc>
        <w:tc>
          <w:tcPr>
            <w:tcW w:w="1206" w:type="dxa"/>
          </w:tcPr>
          <w:p w:rsidR="00F8494E" w:rsidRDefault="00E130B3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132 280,7</w:t>
            </w:r>
          </w:p>
          <w:p w:rsidR="00E130B3" w:rsidRPr="00C0101E" w:rsidRDefault="00E130B3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  <w:tc>
          <w:tcPr>
            <w:tcW w:w="1275" w:type="dxa"/>
          </w:tcPr>
          <w:p w:rsidR="00F8494E" w:rsidRDefault="003E7B85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149 329,2</w:t>
            </w:r>
          </w:p>
          <w:p w:rsidR="003E7B85" w:rsidRPr="00C0101E" w:rsidRDefault="003E7B85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1276" w:type="dxa"/>
          </w:tcPr>
          <w:p w:rsidR="00F8494E" w:rsidRDefault="0002014D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144 330,0</w:t>
            </w:r>
          </w:p>
          <w:p w:rsidR="0002014D" w:rsidRPr="00C0101E" w:rsidRDefault="0002014D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1276" w:type="dxa"/>
          </w:tcPr>
          <w:p w:rsidR="00F8494E" w:rsidRDefault="009750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186 661,4</w:t>
            </w:r>
          </w:p>
          <w:p w:rsidR="009750C1" w:rsidRDefault="009750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19,3</w:t>
            </w:r>
          </w:p>
          <w:p w:rsidR="009750C1" w:rsidRPr="00C0101E" w:rsidRDefault="009750C1" w:rsidP="00C0101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087610" w:rsidRDefault="00087610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29,9</w:t>
            </w:r>
          </w:p>
          <w:p w:rsidR="009750C1" w:rsidRPr="00C0101E" w:rsidRDefault="009750C1" w:rsidP="00C0101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087610" w:rsidRPr="00C0101E" w:rsidRDefault="00087610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42 331,4</w:t>
            </w:r>
          </w:p>
        </w:tc>
      </w:tr>
      <w:tr w:rsidR="00F8494E" w:rsidRPr="00C0101E" w:rsidTr="00F8494E">
        <w:tc>
          <w:tcPr>
            <w:tcW w:w="2163" w:type="dxa"/>
            <w:vAlign w:val="center"/>
          </w:tcPr>
          <w:p w:rsidR="00F8494E" w:rsidRPr="00C0101E" w:rsidRDefault="00F8494E" w:rsidP="00C0101E">
            <w:pPr>
              <w:spacing w:line="264" w:lineRule="auto"/>
              <w:ind w:firstLine="0"/>
              <w:rPr>
                <w:b/>
                <w:sz w:val="20"/>
              </w:rPr>
            </w:pPr>
            <w:r w:rsidRPr="00C0101E">
              <w:rPr>
                <w:b/>
                <w:sz w:val="20"/>
              </w:rPr>
              <w:t xml:space="preserve">0300 </w:t>
            </w:r>
          </w:p>
          <w:p w:rsidR="00F8494E" w:rsidRPr="00C0101E" w:rsidRDefault="00F8494E" w:rsidP="00C0101E">
            <w:pPr>
              <w:spacing w:line="264" w:lineRule="auto"/>
              <w:ind w:firstLine="0"/>
              <w:rPr>
                <w:sz w:val="20"/>
              </w:rPr>
            </w:pPr>
            <w:r w:rsidRPr="00C0101E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E130B3" w:rsidRDefault="00E130B3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5 319,2</w:t>
            </w:r>
          </w:p>
          <w:p w:rsidR="00E130B3" w:rsidRDefault="00E130B3" w:rsidP="00C0101E">
            <w:pPr>
              <w:ind w:firstLine="0"/>
              <w:jc w:val="center"/>
              <w:rPr>
                <w:sz w:val="20"/>
              </w:rPr>
            </w:pPr>
          </w:p>
          <w:p w:rsidR="00E130B3" w:rsidRPr="00C0101E" w:rsidRDefault="00E130B3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5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3E7B85" w:rsidRDefault="003E7B85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5 760,0</w:t>
            </w:r>
          </w:p>
          <w:p w:rsidR="003E7B85" w:rsidRDefault="003E7B85" w:rsidP="00C0101E">
            <w:pPr>
              <w:ind w:firstLine="0"/>
              <w:jc w:val="center"/>
              <w:rPr>
                <w:sz w:val="20"/>
              </w:rPr>
            </w:pPr>
          </w:p>
          <w:p w:rsidR="003E7B85" w:rsidRPr="00C0101E" w:rsidRDefault="003E7B85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02014D" w:rsidRDefault="0002014D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5 760,0</w:t>
            </w:r>
          </w:p>
          <w:p w:rsidR="0002014D" w:rsidRDefault="0002014D" w:rsidP="00C0101E">
            <w:pPr>
              <w:ind w:firstLine="0"/>
              <w:jc w:val="center"/>
              <w:rPr>
                <w:sz w:val="20"/>
              </w:rPr>
            </w:pPr>
          </w:p>
          <w:p w:rsidR="0002014D" w:rsidRPr="00C0101E" w:rsidRDefault="0002014D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9750C1" w:rsidRDefault="009750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7 491,8</w:t>
            </w:r>
          </w:p>
          <w:p w:rsidR="009750C1" w:rsidRDefault="009750C1" w:rsidP="00C0101E">
            <w:pPr>
              <w:ind w:firstLine="0"/>
              <w:jc w:val="center"/>
              <w:rPr>
                <w:sz w:val="20"/>
              </w:rPr>
            </w:pPr>
          </w:p>
          <w:p w:rsidR="009750C1" w:rsidRPr="00C0101E" w:rsidRDefault="009750C1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27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087610" w:rsidRDefault="00087610" w:rsidP="00C0101E">
            <w:pPr>
              <w:ind w:firstLine="0"/>
              <w:jc w:val="center"/>
              <w:rPr>
                <w:sz w:val="20"/>
              </w:rPr>
            </w:pPr>
          </w:p>
          <w:p w:rsidR="00087610" w:rsidRDefault="00087610" w:rsidP="00C0101E">
            <w:pPr>
              <w:ind w:firstLine="0"/>
              <w:jc w:val="center"/>
              <w:rPr>
                <w:sz w:val="20"/>
              </w:rPr>
            </w:pPr>
          </w:p>
          <w:p w:rsidR="00087610" w:rsidRPr="00C0101E" w:rsidRDefault="00087610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087610" w:rsidRPr="00C0101E" w:rsidRDefault="00087610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1 731,8</w:t>
            </w:r>
          </w:p>
        </w:tc>
      </w:tr>
      <w:tr w:rsidR="00F8494E" w:rsidRPr="00C0101E" w:rsidTr="00F8494E">
        <w:tc>
          <w:tcPr>
            <w:tcW w:w="2163" w:type="dxa"/>
            <w:vAlign w:val="center"/>
          </w:tcPr>
          <w:p w:rsidR="00F8494E" w:rsidRPr="00C0101E" w:rsidRDefault="00F8494E" w:rsidP="00C0101E">
            <w:pPr>
              <w:spacing w:line="264" w:lineRule="auto"/>
              <w:ind w:firstLine="0"/>
              <w:rPr>
                <w:b/>
                <w:sz w:val="20"/>
              </w:rPr>
            </w:pPr>
            <w:r w:rsidRPr="00C0101E">
              <w:rPr>
                <w:b/>
                <w:sz w:val="20"/>
              </w:rPr>
              <w:t>О400</w:t>
            </w:r>
          </w:p>
          <w:p w:rsidR="00F8494E" w:rsidRPr="00C0101E" w:rsidRDefault="00F8494E" w:rsidP="00C0101E">
            <w:pPr>
              <w:spacing w:line="264" w:lineRule="auto"/>
              <w:ind w:firstLine="0"/>
              <w:rPr>
                <w:sz w:val="20"/>
              </w:rPr>
            </w:pPr>
            <w:r w:rsidRPr="00C0101E">
              <w:rPr>
                <w:sz w:val="20"/>
              </w:rPr>
              <w:t>Национальная экономика</w:t>
            </w:r>
          </w:p>
        </w:tc>
        <w:tc>
          <w:tcPr>
            <w:tcW w:w="1206" w:type="dxa"/>
          </w:tcPr>
          <w:p w:rsidR="00F8494E" w:rsidRDefault="003E2A80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38 075,7</w:t>
            </w:r>
          </w:p>
          <w:p w:rsidR="003E2A80" w:rsidRDefault="003E2A80" w:rsidP="00C0101E">
            <w:pPr>
              <w:ind w:firstLine="0"/>
              <w:jc w:val="center"/>
              <w:rPr>
                <w:sz w:val="20"/>
              </w:rPr>
            </w:pPr>
          </w:p>
          <w:p w:rsidR="003E2A80" w:rsidRPr="00C0101E" w:rsidRDefault="003E2A80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275" w:type="dxa"/>
          </w:tcPr>
          <w:p w:rsidR="00F8494E" w:rsidRDefault="003E7B85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68 105,1</w:t>
            </w:r>
          </w:p>
          <w:p w:rsidR="003E7B85" w:rsidRDefault="003E7B85" w:rsidP="00C0101E">
            <w:pPr>
              <w:ind w:firstLine="0"/>
              <w:jc w:val="center"/>
              <w:rPr>
                <w:sz w:val="20"/>
              </w:rPr>
            </w:pPr>
          </w:p>
          <w:p w:rsidR="003E7B85" w:rsidRPr="00C0101E" w:rsidRDefault="003E7B85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276" w:type="dxa"/>
          </w:tcPr>
          <w:p w:rsidR="00F8494E" w:rsidRDefault="0002014D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67 441,6</w:t>
            </w:r>
          </w:p>
          <w:p w:rsidR="0002014D" w:rsidRDefault="0002014D" w:rsidP="00C0101E">
            <w:pPr>
              <w:ind w:firstLine="0"/>
              <w:jc w:val="center"/>
              <w:rPr>
                <w:sz w:val="20"/>
              </w:rPr>
            </w:pPr>
          </w:p>
          <w:p w:rsidR="0002014D" w:rsidRPr="00C0101E" w:rsidRDefault="0002014D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1276" w:type="dxa"/>
          </w:tcPr>
          <w:p w:rsidR="00F8494E" w:rsidRDefault="009750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17 878,6</w:t>
            </w:r>
          </w:p>
          <w:p w:rsidR="009750C1" w:rsidRDefault="009750C1" w:rsidP="00C0101E">
            <w:pPr>
              <w:ind w:firstLine="0"/>
              <w:jc w:val="center"/>
              <w:rPr>
                <w:sz w:val="20"/>
              </w:rPr>
            </w:pPr>
          </w:p>
          <w:p w:rsidR="009750C1" w:rsidRPr="00C0101E" w:rsidRDefault="009750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27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087610" w:rsidRPr="00C0101E" w:rsidRDefault="00087610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-73,5</w:t>
            </w:r>
          </w:p>
        </w:tc>
        <w:tc>
          <w:tcPr>
            <w:tcW w:w="127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087610" w:rsidRPr="00C0101E" w:rsidRDefault="00087610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-49 563,0</w:t>
            </w:r>
          </w:p>
        </w:tc>
      </w:tr>
      <w:tr w:rsidR="00F8494E" w:rsidRPr="00C0101E" w:rsidTr="00F8494E">
        <w:tc>
          <w:tcPr>
            <w:tcW w:w="2163" w:type="dxa"/>
            <w:vAlign w:val="center"/>
          </w:tcPr>
          <w:p w:rsidR="00F8494E" w:rsidRPr="00C0101E" w:rsidRDefault="00F8494E" w:rsidP="00C0101E">
            <w:pPr>
              <w:spacing w:line="264" w:lineRule="auto"/>
              <w:ind w:firstLine="0"/>
              <w:rPr>
                <w:b/>
                <w:sz w:val="20"/>
              </w:rPr>
            </w:pPr>
            <w:r w:rsidRPr="00C0101E">
              <w:rPr>
                <w:b/>
                <w:sz w:val="20"/>
              </w:rPr>
              <w:t>0500</w:t>
            </w:r>
          </w:p>
          <w:p w:rsidR="00F8494E" w:rsidRPr="00C0101E" w:rsidRDefault="00F8494E" w:rsidP="00C0101E">
            <w:pPr>
              <w:spacing w:line="264" w:lineRule="auto"/>
              <w:ind w:firstLine="0"/>
              <w:rPr>
                <w:sz w:val="20"/>
              </w:rPr>
            </w:pPr>
            <w:r w:rsidRPr="00C0101E">
              <w:rPr>
                <w:sz w:val="20"/>
              </w:rPr>
              <w:t>Жилищно-коммунальное хозяйство</w:t>
            </w:r>
          </w:p>
        </w:tc>
        <w:tc>
          <w:tcPr>
            <w:tcW w:w="120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3E2A80" w:rsidRDefault="003E2A80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111 520,3</w:t>
            </w:r>
          </w:p>
          <w:p w:rsidR="003E2A80" w:rsidRDefault="003E2A80" w:rsidP="00C0101E">
            <w:pPr>
              <w:ind w:firstLine="0"/>
              <w:jc w:val="center"/>
              <w:rPr>
                <w:sz w:val="20"/>
              </w:rPr>
            </w:pPr>
          </w:p>
          <w:p w:rsidR="003E2A80" w:rsidRPr="00C0101E" w:rsidRDefault="003E2A80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1275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3E7B85" w:rsidRDefault="003E7B85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151 902,6</w:t>
            </w:r>
          </w:p>
          <w:p w:rsidR="003E7B85" w:rsidRDefault="003E7B85" w:rsidP="00C0101E">
            <w:pPr>
              <w:ind w:firstLine="0"/>
              <w:jc w:val="center"/>
              <w:rPr>
                <w:sz w:val="20"/>
              </w:rPr>
            </w:pPr>
          </w:p>
          <w:p w:rsidR="003E7B85" w:rsidRPr="00C0101E" w:rsidRDefault="003E7B85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  <w:tc>
          <w:tcPr>
            <w:tcW w:w="127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02014D" w:rsidRDefault="0002014D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100 470,</w:t>
            </w:r>
            <w:r w:rsidR="009750C1">
              <w:rPr>
                <w:sz w:val="20"/>
              </w:rPr>
              <w:t>0</w:t>
            </w:r>
          </w:p>
          <w:p w:rsidR="0002014D" w:rsidRDefault="0002014D" w:rsidP="00C0101E">
            <w:pPr>
              <w:ind w:firstLine="0"/>
              <w:jc w:val="center"/>
              <w:rPr>
                <w:sz w:val="20"/>
              </w:rPr>
            </w:pPr>
          </w:p>
          <w:p w:rsidR="0002014D" w:rsidRPr="00C0101E" w:rsidRDefault="0002014D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127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9750C1" w:rsidRDefault="009750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53 882,9</w:t>
            </w:r>
          </w:p>
          <w:p w:rsidR="009750C1" w:rsidRDefault="009750C1" w:rsidP="00C0101E">
            <w:pPr>
              <w:ind w:firstLine="0"/>
              <w:jc w:val="center"/>
              <w:rPr>
                <w:sz w:val="20"/>
              </w:rPr>
            </w:pPr>
          </w:p>
          <w:p w:rsidR="009750C1" w:rsidRPr="00C0101E" w:rsidRDefault="009750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27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087610" w:rsidRDefault="00087610" w:rsidP="00C0101E">
            <w:pPr>
              <w:ind w:firstLine="0"/>
              <w:jc w:val="center"/>
              <w:rPr>
                <w:sz w:val="20"/>
              </w:rPr>
            </w:pPr>
          </w:p>
          <w:p w:rsidR="00087610" w:rsidRPr="00C0101E" w:rsidRDefault="00087610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-46,4</w:t>
            </w:r>
          </w:p>
        </w:tc>
        <w:tc>
          <w:tcPr>
            <w:tcW w:w="127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087610" w:rsidRDefault="00087610" w:rsidP="00C0101E">
            <w:pPr>
              <w:ind w:firstLine="0"/>
              <w:jc w:val="center"/>
              <w:rPr>
                <w:sz w:val="20"/>
              </w:rPr>
            </w:pPr>
          </w:p>
          <w:p w:rsidR="00087610" w:rsidRPr="00C0101E" w:rsidRDefault="00087610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-46 587,1</w:t>
            </w:r>
          </w:p>
        </w:tc>
      </w:tr>
      <w:tr w:rsidR="00F8494E" w:rsidRPr="00C0101E" w:rsidTr="00F8494E">
        <w:tc>
          <w:tcPr>
            <w:tcW w:w="2163" w:type="dxa"/>
            <w:vAlign w:val="center"/>
          </w:tcPr>
          <w:p w:rsidR="00F8494E" w:rsidRPr="00C0101E" w:rsidRDefault="00F8494E" w:rsidP="00C0101E">
            <w:pPr>
              <w:spacing w:line="264" w:lineRule="auto"/>
              <w:ind w:firstLine="0"/>
              <w:rPr>
                <w:b/>
                <w:sz w:val="20"/>
              </w:rPr>
            </w:pPr>
            <w:r w:rsidRPr="00C0101E">
              <w:rPr>
                <w:b/>
                <w:sz w:val="20"/>
              </w:rPr>
              <w:t>0700</w:t>
            </w:r>
          </w:p>
          <w:p w:rsidR="00F8494E" w:rsidRPr="00C0101E" w:rsidRDefault="00F8494E" w:rsidP="00C0101E">
            <w:pPr>
              <w:spacing w:line="264" w:lineRule="auto"/>
              <w:ind w:firstLine="0"/>
              <w:rPr>
                <w:sz w:val="20"/>
              </w:rPr>
            </w:pPr>
            <w:r w:rsidRPr="00C0101E">
              <w:rPr>
                <w:sz w:val="20"/>
              </w:rPr>
              <w:t>Образование</w:t>
            </w:r>
          </w:p>
        </w:tc>
        <w:tc>
          <w:tcPr>
            <w:tcW w:w="1206" w:type="dxa"/>
          </w:tcPr>
          <w:p w:rsidR="00F8494E" w:rsidRDefault="003E2A80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674 574,6</w:t>
            </w:r>
          </w:p>
          <w:p w:rsidR="003E2A80" w:rsidRDefault="003E2A80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64,5</w:t>
            </w:r>
          </w:p>
          <w:p w:rsidR="003E2A80" w:rsidRPr="00C0101E" w:rsidRDefault="003E2A80" w:rsidP="00C0101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8494E" w:rsidRDefault="003E7B85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622 951,8</w:t>
            </w:r>
          </w:p>
          <w:p w:rsidR="003E7B85" w:rsidRPr="00C0101E" w:rsidRDefault="003E7B85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54,9</w:t>
            </w:r>
          </w:p>
        </w:tc>
        <w:tc>
          <w:tcPr>
            <w:tcW w:w="1276" w:type="dxa"/>
          </w:tcPr>
          <w:p w:rsidR="00F8494E" w:rsidRDefault="0002014D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602 940,0</w:t>
            </w:r>
          </w:p>
          <w:p w:rsidR="0002014D" w:rsidRPr="00C0101E" w:rsidRDefault="0002014D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57,5</w:t>
            </w:r>
          </w:p>
        </w:tc>
        <w:tc>
          <w:tcPr>
            <w:tcW w:w="1276" w:type="dxa"/>
          </w:tcPr>
          <w:p w:rsidR="00F8494E" w:rsidRDefault="009750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588 191,8</w:t>
            </w:r>
          </w:p>
          <w:p w:rsidR="009750C1" w:rsidRPr="00C0101E" w:rsidRDefault="009750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60,7</w:t>
            </w:r>
          </w:p>
        </w:tc>
        <w:tc>
          <w:tcPr>
            <w:tcW w:w="127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087610" w:rsidRPr="00C0101E" w:rsidRDefault="00087610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-2,4</w:t>
            </w:r>
          </w:p>
        </w:tc>
        <w:tc>
          <w:tcPr>
            <w:tcW w:w="127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087610" w:rsidRPr="00C0101E" w:rsidRDefault="00087610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-14 748,2</w:t>
            </w:r>
          </w:p>
        </w:tc>
      </w:tr>
      <w:tr w:rsidR="00F8494E" w:rsidRPr="00C0101E" w:rsidTr="00F8494E">
        <w:tc>
          <w:tcPr>
            <w:tcW w:w="2163" w:type="dxa"/>
            <w:vAlign w:val="center"/>
          </w:tcPr>
          <w:p w:rsidR="00F8494E" w:rsidRPr="00C0101E" w:rsidRDefault="00F8494E" w:rsidP="00C0101E">
            <w:pPr>
              <w:spacing w:line="264" w:lineRule="auto"/>
              <w:ind w:firstLine="0"/>
              <w:rPr>
                <w:b/>
                <w:sz w:val="20"/>
              </w:rPr>
            </w:pPr>
            <w:r w:rsidRPr="00C0101E">
              <w:rPr>
                <w:b/>
                <w:sz w:val="20"/>
              </w:rPr>
              <w:t xml:space="preserve">0800 </w:t>
            </w:r>
          </w:p>
          <w:p w:rsidR="00F8494E" w:rsidRPr="00C0101E" w:rsidRDefault="00F8494E" w:rsidP="00C0101E">
            <w:pPr>
              <w:spacing w:line="264" w:lineRule="auto"/>
              <w:ind w:firstLine="0"/>
              <w:rPr>
                <w:sz w:val="20"/>
              </w:rPr>
            </w:pPr>
            <w:r w:rsidRPr="00C0101E">
              <w:rPr>
                <w:sz w:val="20"/>
              </w:rPr>
              <w:t>Культура, кинематография</w:t>
            </w:r>
          </w:p>
        </w:tc>
        <w:tc>
          <w:tcPr>
            <w:tcW w:w="120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3E2A80" w:rsidRDefault="003E2A80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45 049,8</w:t>
            </w:r>
          </w:p>
          <w:p w:rsidR="003E2A80" w:rsidRPr="00C0101E" w:rsidRDefault="003E2A80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275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3E7B85" w:rsidRDefault="003E7B85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46 313,4</w:t>
            </w:r>
          </w:p>
          <w:p w:rsidR="003E7B85" w:rsidRPr="00C0101E" w:rsidRDefault="003E7B85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127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02014D" w:rsidRDefault="0002014D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41 310,0</w:t>
            </w:r>
          </w:p>
          <w:p w:rsidR="0002014D" w:rsidRPr="00C0101E" w:rsidRDefault="0002014D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127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9750C1" w:rsidRDefault="009750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34 882,4</w:t>
            </w:r>
          </w:p>
          <w:p w:rsidR="009750C1" w:rsidRPr="00C0101E" w:rsidRDefault="009750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27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087610" w:rsidRPr="00C0101E" w:rsidRDefault="00087610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-15,6</w:t>
            </w:r>
          </w:p>
        </w:tc>
        <w:tc>
          <w:tcPr>
            <w:tcW w:w="127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087610" w:rsidRPr="00C0101E" w:rsidRDefault="00087610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-6 427,6</w:t>
            </w:r>
          </w:p>
        </w:tc>
      </w:tr>
      <w:tr w:rsidR="00F8494E" w:rsidRPr="00C0101E" w:rsidTr="00F8494E">
        <w:tc>
          <w:tcPr>
            <w:tcW w:w="2163" w:type="dxa"/>
            <w:vAlign w:val="center"/>
          </w:tcPr>
          <w:p w:rsidR="00F8494E" w:rsidRPr="00C0101E" w:rsidRDefault="00F8494E" w:rsidP="00C0101E">
            <w:pPr>
              <w:spacing w:line="264" w:lineRule="auto"/>
              <w:ind w:firstLine="0"/>
              <w:rPr>
                <w:b/>
                <w:sz w:val="20"/>
              </w:rPr>
            </w:pPr>
            <w:r w:rsidRPr="00C0101E">
              <w:rPr>
                <w:b/>
                <w:sz w:val="20"/>
              </w:rPr>
              <w:t>0900</w:t>
            </w:r>
          </w:p>
          <w:p w:rsidR="00F8494E" w:rsidRPr="00C0101E" w:rsidRDefault="00F8494E" w:rsidP="00C0101E">
            <w:pPr>
              <w:spacing w:line="264" w:lineRule="auto"/>
              <w:ind w:firstLine="0"/>
              <w:rPr>
                <w:b/>
                <w:sz w:val="20"/>
              </w:rPr>
            </w:pPr>
            <w:r w:rsidRPr="00C0101E">
              <w:rPr>
                <w:b/>
                <w:sz w:val="20"/>
              </w:rPr>
              <w:t>Здравоохранение</w:t>
            </w:r>
          </w:p>
        </w:tc>
        <w:tc>
          <w:tcPr>
            <w:tcW w:w="120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3E2A80" w:rsidRDefault="003E2A80" w:rsidP="003E2A8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5404,5</w:t>
            </w:r>
          </w:p>
          <w:p w:rsidR="003E2A80" w:rsidRPr="00C0101E" w:rsidRDefault="003E2A80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5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3E7B85" w:rsidRDefault="00E514AB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</w:p>
          <w:p w:rsidR="00E514AB" w:rsidRPr="00C0101E" w:rsidRDefault="00E514AB" w:rsidP="00C0101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02014D" w:rsidRPr="00C0101E" w:rsidRDefault="0002014D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27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9750C1" w:rsidRPr="00C0101E" w:rsidRDefault="009750C1" w:rsidP="00C0101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8494E" w:rsidRPr="00C0101E" w:rsidRDefault="00F8494E" w:rsidP="00C0101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8494E" w:rsidRPr="00C0101E" w:rsidRDefault="00F8494E" w:rsidP="00C0101E">
            <w:pPr>
              <w:ind w:firstLine="0"/>
              <w:jc w:val="center"/>
              <w:rPr>
                <w:sz w:val="20"/>
              </w:rPr>
            </w:pPr>
          </w:p>
        </w:tc>
      </w:tr>
      <w:tr w:rsidR="00F8494E" w:rsidRPr="00C0101E" w:rsidTr="00F8494E">
        <w:tc>
          <w:tcPr>
            <w:tcW w:w="2163" w:type="dxa"/>
            <w:vAlign w:val="center"/>
          </w:tcPr>
          <w:p w:rsidR="00F8494E" w:rsidRPr="00C0101E" w:rsidRDefault="00F8494E" w:rsidP="00C0101E">
            <w:pPr>
              <w:spacing w:line="264" w:lineRule="auto"/>
              <w:ind w:firstLine="0"/>
              <w:rPr>
                <w:b/>
                <w:sz w:val="20"/>
              </w:rPr>
            </w:pPr>
            <w:r w:rsidRPr="00C0101E">
              <w:rPr>
                <w:b/>
                <w:sz w:val="20"/>
              </w:rPr>
              <w:t>1000</w:t>
            </w:r>
          </w:p>
          <w:p w:rsidR="00F8494E" w:rsidRPr="00C0101E" w:rsidRDefault="00F8494E" w:rsidP="00C0101E">
            <w:pPr>
              <w:spacing w:line="264" w:lineRule="auto"/>
              <w:ind w:firstLine="0"/>
              <w:rPr>
                <w:sz w:val="20"/>
              </w:rPr>
            </w:pPr>
            <w:r w:rsidRPr="00C0101E">
              <w:rPr>
                <w:sz w:val="20"/>
              </w:rPr>
              <w:t>Социальная политика</w:t>
            </w:r>
          </w:p>
        </w:tc>
        <w:tc>
          <w:tcPr>
            <w:tcW w:w="120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3E2A80" w:rsidRDefault="003E2A80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18 747,8</w:t>
            </w:r>
          </w:p>
          <w:p w:rsidR="003E2A80" w:rsidRPr="00C0101E" w:rsidRDefault="003E2A80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275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E514AB" w:rsidRDefault="00E514AB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15 049,5</w:t>
            </w:r>
          </w:p>
          <w:p w:rsidR="00E514AB" w:rsidRPr="00C0101E" w:rsidRDefault="00E514AB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27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02014D" w:rsidRDefault="0002014D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15 050,0</w:t>
            </w:r>
          </w:p>
          <w:p w:rsidR="0002014D" w:rsidRPr="00C0101E" w:rsidRDefault="0002014D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7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9750C1" w:rsidRDefault="009750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10 871,3</w:t>
            </w:r>
          </w:p>
          <w:p w:rsidR="009750C1" w:rsidRPr="00C0101E" w:rsidRDefault="009750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7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087610" w:rsidRPr="00C0101E" w:rsidRDefault="00087610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-27,8</w:t>
            </w:r>
          </w:p>
        </w:tc>
        <w:tc>
          <w:tcPr>
            <w:tcW w:w="127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087610" w:rsidRPr="00C0101E" w:rsidRDefault="00087610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-4 178,7</w:t>
            </w:r>
          </w:p>
        </w:tc>
      </w:tr>
      <w:tr w:rsidR="00F8494E" w:rsidRPr="00C0101E" w:rsidTr="00F8494E">
        <w:tc>
          <w:tcPr>
            <w:tcW w:w="2163" w:type="dxa"/>
            <w:vAlign w:val="center"/>
          </w:tcPr>
          <w:p w:rsidR="00F8494E" w:rsidRPr="00C0101E" w:rsidRDefault="00F8494E" w:rsidP="00C0101E">
            <w:pPr>
              <w:spacing w:line="264" w:lineRule="auto"/>
              <w:ind w:firstLine="0"/>
              <w:rPr>
                <w:b/>
                <w:sz w:val="20"/>
              </w:rPr>
            </w:pPr>
            <w:r w:rsidRPr="00C0101E">
              <w:rPr>
                <w:b/>
                <w:sz w:val="20"/>
              </w:rPr>
              <w:t>1100</w:t>
            </w:r>
          </w:p>
          <w:p w:rsidR="00F8494E" w:rsidRPr="00C0101E" w:rsidRDefault="00F8494E" w:rsidP="00C0101E">
            <w:pPr>
              <w:spacing w:line="264" w:lineRule="auto"/>
              <w:ind w:firstLine="0"/>
              <w:rPr>
                <w:sz w:val="20"/>
              </w:rPr>
            </w:pPr>
            <w:r w:rsidRPr="00C0101E">
              <w:rPr>
                <w:sz w:val="20"/>
              </w:rPr>
              <w:t>Физическая культура и спорт</w:t>
            </w:r>
          </w:p>
        </w:tc>
        <w:tc>
          <w:tcPr>
            <w:tcW w:w="120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3E2A80" w:rsidRDefault="003E2A80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4 561,7</w:t>
            </w:r>
          </w:p>
          <w:p w:rsidR="003E2A80" w:rsidRPr="00C0101E" w:rsidRDefault="003E2A80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275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E514AB" w:rsidRDefault="00E514AB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64 377,2</w:t>
            </w:r>
          </w:p>
          <w:p w:rsidR="00E514AB" w:rsidRPr="00C0101E" w:rsidRDefault="00E514AB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27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02014D" w:rsidRDefault="0002014D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59 380,0</w:t>
            </w:r>
          </w:p>
          <w:p w:rsidR="0002014D" w:rsidRPr="00C0101E" w:rsidRDefault="0002014D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27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9750C1" w:rsidRDefault="009750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61 962,0</w:t>
            </w:r>
          </w:p>
          <w:p w:rsidR="009750C1" w:rsidRPr="00C0101E" w:rsidRDefault="009750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127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087610" w:rsidRPr="00C0101E" w:rsidRDefault="00087610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27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087610" w:rsidRPr="00C0101E" w:rsidRDefault="00087610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2 582</w:t>
            </w:r>
          </w:p>
        </w:tc>
      </w:tr>
      <w:tr w:rsidR="00F8494E" w:rsidRPr="00C0101E" w:rsidTr="00F8494E">
        <w:tc>
          <w:tcPr>
            <w:tcW w:w="2163" w:type="dxa"/>
            <w:vAlign w:val="center"/>
          </w:tcPr>
          <w:p w:rsidR="00F8494E" w:rsidRPr="00C0101E" w:rsidRDefault="00F8494E" w:rsidP="00C0101E">
            <w:pPr>
              <w:spacing w:line="264" w:lineRule="auto"/>
              <w:ind w:firstLine="0"/>
              <w:rPr>
                <w:b/>
                <w:sz w:val="20"/>
              </w:rPr>
            </w:pPr>
            <w:r w:rsidRPr="00C0101E">
              <w:rPr>
                <w:b/>
                <w:sz w:val="20"/>
              </w:rPr>
              <w:t xml:space="preserve">1200 </w:t>
            </w:r>
          </w:p>
          <w:p w:rsidR="00F8494E" w:rsidRPr="00C0101E" w:rsidRDefault="00F8494E" w:rsidP="00C0101E">
            <w:pPr>
              <w:spacing w:line="264" w:lineRule="auto"/>
              <w:ind w:firstLine="0"/>
              <w:rPr>
                <w:b/>
                <w:sz w:val="20"/>
              </w:rPr>
            </w:pPr>
            <w:r w:rsidRPr="00C0101E">
              <w:rPr>
                <w:b/>
                <w:sz w:val="20"/>
              </w:rPr>
              <w:t xml:space="preserve">Средства массовой </w:t>
            </w:r>
            <w:r w:rsidRPr="00C0101E">
              <w:rPr>
                <w:b/>
                <w:sz w:val="20"/>
              </w:rPr>
              <w:lastRenderedPageBreak/>
              <w:t>информации</w:t>
            </w:r>
          </w:p>
        </w:tc>
        <w:tc>
          <w:tcPr>
            <w:tcW w:w="120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3E2A80" w:rsidRDefault="003E2A80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  <w:p w:rsidR="003E2A80" w:rsidRPr="00C0101E" w:rsidRDefault="003E2A80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0,04</w:t>
            </w:r>
          </w:p>
        </w:tc>
        <w:tc>
          <w:tcPr>
            <w:tcW w:w="1275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E514AB" w:rsidRDefault="00E514AB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1 295,0</w:t>
            </w:r>
          </w:p>
          <w:p w:rsidR="00E514AB" w:rsidRPr="00C0101E" w:rsidRDefault="00E514AB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0,1</w:t>
            </w:r>
          </w:p>
        </w:tc>
        <w:tc>
          <w:tcPr>
            <w:tcW w:w="127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02014D" w:rsidRDefault="0002014D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1 295,0</w:t>
            </w:r>
          </w:p>
          <w:p w:rsidR="0002014D" w:rsidRPr="00C0101E" w:rsidRDefault="0002014D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0,1</w:t>
            </w:r>
          </w:p>
        </w:tc>
        <w:tc>
          <w:tcPr>
            <w:tcW w:w="127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9750C1" w:rsidRDefault="009750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1 295,0</w:t>
            </w:r>
          </w:p>
          <w:p w:rsidR="009750C1" w:rsidRPr="00C0101E" w:rsidRDefault="009750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0,1</w:t>
            </w:r>
          </w:p>
        </w:tc>
        <w:tc>
          <w:tcPr>
            <w:tcW w:w="1276" w:type="dxa"/>
          </w:tcPr>
          <w:p w:rsidR="00F8494E" w:rsidRPr="00C0101E" w:rsidRDefault="00F8494E" w:rsidP="00C0101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8494E" w:rsidRPr="00C0101E" w:rsidRDefault="00F8494E" w:rsidP="00C0101E">
            <w:pPr>
              <w:ind w:firstLine="0"/>
              <w:jc w:val="center"/>
              <w:rPr>
                <w:sz w:val="20"/>
              </w:rPr>
            </w:pPr>
          </w:p>
        </w:tc>
      </w:tr>
      <w:tr w:rsidR="00F8494E" w:rsidRPr="00C0101E" w:rsidTr="00F8494E">
        <w:tc>
          <w:tcPr>
            <w:tcW w:w="2163" w:type="dxa"/>
            <w:vAlign w:val="center"/>
          </w:tcPr>
          <w:p w:rsidR="00F8494E" w:rsidRPr="00C0101E" w:rsidRDefault="00F8494E" w:rsidP="00C0101E">
            <w:pPr>
              <w:spacing w:line="264" w:lineRule="auto"/>
              <w:ind w:firstLine="0"/>
              <w:rPr>
                <w:b/>
                <w:sz w:val="20"/>
              </w:rPr>
            </w:pPr>
            <w:r w:rsidRPr="00C0101E">
              <w:rPr>
                <w:b/>
                <w:sz w:val="20"/>
              </w:rPr>
              <w:lastRenderedPageBreak/>
              <w:t>1300</w:t>
            </w:r>
          </w:p>
          <w:p w:rsidR="00F8494E" w:rsidRPr="00C0101E" w:rsidRDefault="00F8494E" w:rsidP="00C0101E">
            <w:pPr>
              <w:spacing w:line="264" w:lineRule="auto"/>
              <w:ind w:firstLine="0"/>
              <w:rPr>
                <w:sz w:val="20"/>
              </w:rPr>
            </w:pPr>
            <w:r w:rsidRPr="00C0101E"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20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3E2A80" w:rsidRDefault="003E2A80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10 481,9</w:t>
            </w:r>
          </w:p>
          <w:p w:rsidR="003E2A80" w:rsidRDefault="003E2A80" w:rsidP="00C0101E">
            <w:pPr>
              <w:ind w:firstLine="0"/>
              <w:jc w:val="center"/>
              <w:rPr>
                <w:sz w:val="20"/>
              </w:rPr>
            </w:pPr>
          </w:p>
          <w:p w:rsidR="003E2A80" w:rsidRPr="00C0101E" w:rsidRDefault="003E2A80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275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E514AB" w:rsidRDefault="00E514AB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9 866,0</w:t>
            </w:r>
          </w:p>
          <w:p w:rsidR="00E514AB" w:rsidRDefault="00E514AB" w:rsidP="00C0101E">
            <w:pPr>
              <w:ind w:firstLine="0"/>
              <w:jc w:val="center"/>
              <w:rPr>
                <w:sz w:val="20"/>
              </w:rPr>
            </w:pPr>
          </w:p>
          <w:p w:rsidR="00E514AB" w:rsidRPr="00C0101E" w:rsidRDefault="00E514AB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27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02014D" w:rsidRDefault="0002014D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9 866,0</w:t>
            </w:r>
          </w:p>
          <w:p w:rsidR="0002014D" w:rsidRDefault="0002014D" w:rsidP="00C0101E">
            <w:pPr>
              <w:ind w:firstLine="0"/>
              <w:jc w:val="center"/>
              <w:rPr>
                <w:sz w:val="20"/>
              </w:rPr>
            </w:pPr>
          </w:p>
          <w:p w:rsidR="0002014D" w:rsidRPr="00C0101E" w:rsidRDefault="0002014D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27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9750C1" w:rsidRDefault="009750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5 512,2</w:t>
            </w:r>
          </w:p>
          <w:p w:rsidR="009750C1" w:rsidRDefault="009750C1" w:rsidP="00C0101E">
            <w:pPr>
              <w:ind w:firstLine="0"/>
              <w:jc w:val="center"/>
              <w:rPr>
                <w:sz w:val="20"/>
              </w:rPr>
            </w:pPr>
          </w:p>
          <w:p w:rsidR="009750C1" w:rsidRPr="00C0101E" w:rsidRDefault="009750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27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087610" w:rsidRDefault="00087610" w:rsidP="00C0101E">
            <w:pPr>
              <w:ind w:firstLine="0"/>
              <w:jc w:val="center"/>
              <w:rPr>
                <w:sz w:val="20"/>
              </w:rPr>
            </w:pPr>
          </w:p>
          <w:p w:rsidR="00087610" w:rsidRDefault="00087610" w:rsidP="00C0101E">
            <w:pPr>
              <w:ind w:firstLine="0"/>
              <w:jc w:val="center"/>
              <w:rPr>
                <w:sz w:val="20"/>
              </w:rPr>
            </w:pPr>
          </w:p>
          <w:p w:rsidR="00087610" w:rsidRPr="00C0101E" w:rsidRDefault="00087610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-44,1</w:t>
            </w:r>
          </w:p>
        </w:tc>
        <w:tc>
          <w:tcPr>
            <w:tcW w:w="1276" w:type="dxa"/>
          </w:tcPr>
          <w:p w:rsidR="00F8494E" w:rsidRDefault="00F8494E" w:rsidP="00C0101E">
            <w:pPr>
              <w:ind w:firstLine="0"/>
              <w:jc w:val="center"/>
              <w:rPr>
                <w:sz w:val="20"/>
              </w:rPr>
            </w:pPr>
          </w:p>
          <w:p w:rsidR="00087610" w:rsidRDefault="00087610" w:rsidP="00C0101E">
            <w:pPr>
              <w:ind w:firstLine="0"/>
              <w:jc w:val="center"/>
              <w:rPr>
                <w:sz w:val="20"/>
              </w:rPr>
            </w:pPr>
          </w:p>
          <w:p w:rsidR="00087610" w:rsidRDefault="00087610" w:rsidP="00C0101E">
            <w:pPr>
              <w:ind w:firstLine="0"/>
              <w:jc w:val="center"/>
              <w:rPr>
                <w:sz w:val="20"/>
              </w:rPr>
            </w:pPr>
          </w:p>
          <w:p w:rsidR="00087610" w:rsidRPr="00C0101E" w:rsidRDefault="00087610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-4 353,8</w:t>
            </w:r>
          </w:p>
        </w:tc>
      </w:tr>
      <w:tr w:rsidR="00F8494E" w:rsidRPr="00C0101E" w:rsidTr="00F8494E">
        <w:tc>
          <w:tcPr>
            <w:tcW w:w="2163" w:type="dxa"/>
            <w:vAlign w:val="center"/>
          </w:tcPr>
          <w:p w:rsidR="00F8494E" w:rsidRPr="00C0101E" w:rsidRDefault="00F8494E" w:rsidP="00C0101E">
            <w:pPr>
              <w:spacing w:line="264" w:lineRule="auto"/>
              <w:ind w:firstLine="0"/>
              <w:rPr>
                <w:sz w:val="20"/>
              </w:rPr>
            </w:pPr>
            <w:r w:rsidRPr="00C0101E">
              <w:rPr>
                <w:sz w:val="20"/>
              </w:rPr>
              <w:t xml:space="preserve">Итого  расходов </w:t>
            </w:r>
          </w:p>
          <w:p w:rsidR="00F8494E" w:rsidRPr="00C0101E" w:rsidRDefault="00F8494E" w:rsidP="00C0101E">
            <w:pPr>
              <w:spacing w:line="264" w:lineRule="auto"/>
              <w:ind w:firstLine="0"/>
              <w:rPr>
                <w:sz w:val="20"/>
              </w:rPr>
            </w:pPr>
          </w:p>
        </w:tc>
        <w:tc>
          <w:tcPr>
            <w:tcW w:w="1206" w:type="dxa"/>
          </w:tcPr>
          <w:p w:rsidR="00F8494E" w:rsidRPr="00C0101E" w:rsidRDefault="00E130B3" w:rsidP="00C0101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1 046 616,0</w:t>
            </w:r>
          </w:p>
        </w:tc>
        <w:tc>
          <w:tcPr>
            <w:tcW w:w="1275" w:type="dxa"/>
          </w:tcPr>
          <w:p w:rsidR="00F8494E" w:rsidRPr="00C0101E" w:rsidRDefault="003E7B85" w:rsidP="00C0101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1 135 052,2</w:t>
            </w:r>
          </w:p>
        </w:tc>
        <w:tc>
          <w:tcPr>
            <w:tcW w:w="1276" w:type="dxa"/>
          </w:tcPr>
          <w:p w:rsidR="00F8494E" w:rsidRPr="00C0101E" w:rsidRDefault="0002014D" w:rsidP="00C0101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1 047 946,1</w:t>
            </w:r>
          </w:p>
        </w:tc>
        <w:tc>
          <w:tcPr>
            <w:tcW w:w="1276" w:type="dxa"/>
          </w:tcPr>
          <w:p w:rsidR="00F8494E" w:rsidRPr="00C0101E" w:rsidRDefault="009750C1" w:rsidP="00C0101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968 632,3</w:t>
            </w:r>
          </w:p>
        </w:tc>
        <w:tc>
          <w:tcPr>
            <w:tcW w:w="1276" w:type="dxa"/>
          </w:tcPr>
          <w:p w:rsidR="00F8494E" w:rsidRPr="00C0101E" w:rsidRDefault="00087610" w:rsidP="00C0101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-7,6</w:t>
            </w:r>
          </w:p>
        </w:tc>
        <w:tc>
          <w:tcPr>
            <w:tcW w:w="1276" w:type="dxa"/>
          </w:tcPr>
          <w:p w:rsidR="00F8494E" w:rsidRPr="00C0101E" w:rsidRDefault="00087610" w:rsidP="00C0101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- 79 313,8</w:t>
            </w:r>
          </w:p>
        </w:tc>
      </w:tr>
    </w:tbl>
    <w:p w:rsidR="002D096B" w:rsidRDefault="002D096B" w:rsidP="00C0101E">
      <w:pPr>
        <w:ind w:firstLine="426"/>
        <w:rPr>
          <w:szCs w:val="26"/>
        </w:rPr>
      </w:pPr>
    </w:p>
    <w:p w:rsidR="002D096B" w:rsidRDefault="002D096B" w:rsidP="00C0101E">
      <w:pPr>
        <w:ind w:firstLine="426"/>
        <w:rPr>
          <w:szCs w:val="26"/>
        </w:rPr>
      </w:pPr>
      <w:r>
        <w:rPr>
          <w:szCs w:val="26"/>
        </w:rPr>
        <w:t>Анализ распределения бюджетных ассигнований на 2016 год по функциональным разделам бюджета позволяет сделать выводы, что Проект бюджета на 2016 год сохраняет социальную направленность</w:t>
      </w:r>
      <w:r w:rsidR="00616E5A">
        <w:rPr>
          <w:szCs w:val="26"/>
        </w:rPr>
        <w:t>.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Удельный вес бюджетных ассигнований на социальную сферу (образование, культура, физическая культура и спорт, социальная политика) в общей сумме запланированных расходов составляет</w:t>
      </w:r>
      <w:r w:rsidR="00616E5A">
        <w:rPr>
          <w:szCs w:val="26"/>
        </w:rPr>
        <w:t xml:space="preserve"> 71,8%.</w:t>
      </w:r>
      <w:r w:rsidRPr="00C0101E">
        <w:rPr>
          <w:szCs w:val="26"/>
        </w:rPr>
        <w:t xml:space="preserve"> 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Бюджетные ассигнования на расходы, связанные с обеспечением жизнедеятельности населения (</w:t>
      </w:r>
      <w:r w:rsidR="00616E5A">
        <w:rPr>
          <w:szCs w:val="26"/>
        </w:rPr>
        <w:t xml:space="preserve">национальная безопасность, </w:t>
      </w:r>
      <w:r w:rsidRPr="00C0101E">
        <w:rPr>
          <w:szCs w:val="26"/>
        </w:rPr>
        <w:t xml:space="preserve">жилищно-коммунальное хозяйство, дорожное хозяйство) в общей сумме запланированных расходов в проекте бюджета составляют </w:t>
      </w:r>
      <w:r w:rsidR="00616E5A">
        <w:rPr>
          <w:szCs w:val="26"/>
        </w:rPr>
        <w:t>8,2%.</w:t>
      </w:r>
    </w:p>
    <w:p w:rsid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 xml:space="preserve">Бюджетные ассигнования на обслуживание муниципального долга в общей сумме запланированных расходов в проекте бюджета составляют </w:t>
      </w:r>
      <w:r w:rsidR="00616E5A">
        <w:rPr>
          <w:szCs w:val="26"/>
        </w:rPr>
        <w:t xml:space="preserve">0,6%. </w:t>
      </w:r>
    </w:p>
    <w:p w:rsidR="0088015F" w:rsidRDefault="0088015F" w:rsidP="00C0101E">
      <w:pPr>
        <w:ind w:firstLine="426"/>
        <w:rPr>
          <w:szCs w:val="26"/>
        </w:rPr>
      </w:pPr>
      <w:proofErr w:type="gramStart"/>
      <w:r>
        <w:rPr>
          <w:szCs w:val="26"/>
        </w:rPr>
        <w:t>Бюджетные ассигнования н</w:t>
      </w:r>
      <w:r w:rsidR="00343A72">
        <w:rPr>
          <w:szCs w:val="26"/>
        </w:rPr>
        <w:t xml:space="preserve">а исполнение публичных нормативных обязательств </w:t>
      </w:r>
      <w:r>
        <w:rPr>
          <w:szCs w:val="26"/>
        </w:rPr>
        <w:t>на 2016 год составляют  9 871,3 тыс. руб., в том числе на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в сумме 8 184,0 тыс. руб., на доплаты к пенсиям муниципальных служащих в сумме 1 687,3 тыс. руб.</w:t>
      </w:r>
      <w:proofErr w:type="gramEnd"/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В 201</w:t>
      </w:r>
      <w:r w:rsidR="0088015F">
        <w:rPr>
          <w:szCs w:val="26"/>
        </w:rPr>
        <w:t>6</w:t>
      </w:r>
      <w:r w:rsidRPr="00C0101E">
        <w:rPr>
          <w:szCs w:val="26"/>
        </w:rPr>
        <w:t xml:space="preserve"> году наибольший удельный вес в структуре расходов бюджета занимают расходы по разделам «Образование» - </w:t>
      </w:r>
      <w:r w:rsidR="00BE0B6D">
        <w:rPr>
          <w:szCs w:val="26"/>
        </w:rPr>
        <w:t>60,7</w:t>
      </w:r>
      <w:r w:rsidRPr="00C0101E">
        <w:rPr>
          <w:szCs w:val="26"/>
        </w:rPr>
        <w:t>% и «Общегосударственные вопросы» - 1</w:t>
      </w:r>
      <w:r w:rsidR="00BE0B6D">
        <w:rPr>
          <w:szCs w:val="26"/>
        </w:rPr>
        <w:t>9,3</w:t>
      </w:r>
      <w:r w:rsidRPr="00C0101E">
        <w:rPr>
          <w:szCs w:val="26"/>
        </w:rPr>
        <w:t xml:space="preserve">% .  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Менее 1% в общем объеме расходов составляют расходы по разделам: «Национальная безопасность и правоохранительная деятельность» - 0,</w:t>
      </w:r>
      <w:r w:rsidR="00BE0B6D">
        <w:rPr>
          <w:szCs w:val="26"/>
        </w:rPr>
        <w:t>8</w:t>
      </w:r>
      <w:r w:rsidRPr="00C0101E">
        <w:rPr>
          <w:szCs w:val="26"/>
        </w:rPr>
        <w:t>%, «Средства массовой информации» - 0,1%.</w:t>
      </w:r>
    </w:p>
    <w:p w:rsidR="00C0101E" w:rsidRPr="00C0101E" w:rsidRDefault="00C0101E" w:rsidP="00C0101E">
      <w:pPr>
        <w:ind w:firstLine="426"/>
        <w:rPr>
          <w:szCs w:val="26"/>
        </w:rPr>
      </w:pPr>
    </w:p>
    <w:p w:rsidR="00C0101E" w:rsidRPr="00C0101E" w:rsidRDefault="00C0101E" w:rsidP="00C0101E">
      <w:pPr>
        <w:ind w:firstLine="426"/>
        <w:rPr>
          <w:b/>
          <w:szCs w:val="26"/>
        </w:rPr>
      </w:pPr>
      <w:r w:rsidRPr="00C0101E">
        <w:rPr>
          <w:b/>
          <w:szCs w:val="26"/>
        </w:rPr>
        <w:t>Раздел «Общегосударственные вопросы»</w:t>
      </w:r>
    </w:p>
    <w:p w:rsidR="00C0101E" w:rsidRPr="00C0101E" w:rsidRDefault="00C0101E" w:rsidP="00C0101E">
      <w:pPr>
        <w:ind w:firstLine="426"/>
        <w:rPr>
          <w:szCs w:val="26"/>
        </w:rPr>
      </w:pPr>
      <w:proofErr w:type="gramStart"/>
      <w:r w:rsidRPr="00C0101E">
        <w:rPr>
          <w:szCs w:val="26"/>
        </w:rPr>
        <w:t>Исполнение расходов по данному разделу в соответствии с ведомственной структурой в 201</w:t>
      </w:r>
      <w:r w:rsidR="001A468A">
        <w:rPr>
          <w:szCs w:val="26"/>
        </w:rPr>
        <w:t>6</w:t>
      </w:r>
      <w:r w:rsidRPr="00C0101E">
        <w:rPr>
          <w:szCs w:val="26"/>
        </w:rPr>
        <w:t xml:space="preserve"> год</w:t>
      </w:r>
      <w:r w:rsidR="001A468A">
        <w:rPr>
          <w:szCs w:val="26"/>
        </w:rPr>
        <w:t>у</w:t>
      </w:r>
      <w:r w:rsidRPr="00C0101E">
        <w:rPr>
          <w:szCs w:val="26"/>
        </w:rPr>
        <w:t xml:space="preserve"> будут осуществлять </w:t>
      </w:r>
      <w:r w:rsidR="001A468A">
        <w:rPr>
          <w:szCs w:val="26"/>
        </w:rPr>
        <w:t>8</w:t>
      </w:r>
      <w:r w:rsidRPr="00C0101E">
        <w:rPr>
          <w:szCs w:val="26"/>
        </w:rPr>
        <w:t xml:space="preserve"> главных распорядителей бюджетных средств  (Дума Арсеньевского городского округа (далее – АГО), КСП АГО, администрация АГО, управление имущественных отношений администрации АГО, </w:t>
      </w:r>
      <w:r w:rsidR="001A468A">
        <w:rPr>
          <w:szCs w:val="26"/>
        </w:rPr>
        <w:t xml:space="preserve">управление образования администрации АГО, управление культуры администрации АГО, </w:t>
      </w:r>
      <w:r w:rsidR="00276D4E">
        <w:rPr>
          <w:szCs w:val="26"/>
        </w:rPr>
        <w:t xml:space="preserve">управление спорта и молодежной политики администрации АГО, </w:t>
      </w:r>
      <w:r w:rsidRPr="00C0101E">
        <w:rPr>
          <w:szCs w:val="26"/>
        </w:rPr>
        <w:t xml:space="preserve">финансовое управление администрации АГО). </w:t>
      </w:r>
      <w:proofErr w:type="gramEnd"/>
    </w:p>
    <w:p w:rsid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 xml:space="preserve">Бюджетные ассигнования по этому разделу предусматривают расходы на обеспечение деятельности органов местного самоуправления, на исполнение отдельных вопросов местного значения, на исполнение переданных государственных полномочий, средства резервного фонда администрации и резерва для ликвидации чрезвычайных ситуаций природного и техногенного характера. </w:t>
      </w:r>
    </w:p>
    <w:p w:rsidR="00DA7C05" w:rsidRPr="00C0101E" w:rsidRDefault="00DA7C05" w:rsidP="00C0101E">
      <w:pPr>
        <w:ind w:firstLine="426"/>
        <w:rPr>
          <w:szCs w:val="26"/>
        </w:rPr>
      </w:pPr>
      <w:r>
        <w:rPr>
          <w:szCs w:val="26"/>
        </w:rPr>
        <w:t xml:space="preserve">Доля расходов по данному разделу каждого из вышеперечисленных главных распорядителей бюджетных средств составляет: администрация АГО-60,9%, </w:t>
      </w:r>
      <w:r>
        <w:rPr>
          <w:szCs w:val="26"/>
        </w:rPr>
        <w:lastRenderedPageBreak/>
        <w:t>управление образования администрации АГО-13,5%, управление имущественных отношений администрации АГО-7,1%, управление культуры администрации АГО-6,5%, финансовое управление администрации АГО-4,9%, Дума АГО-3,0%, управление спорта и молодёжной политики-2,3%, КСП АГО-1,8%.</w:t>
      </w:r>
    </w:p>
    <w:p w:rsidR="00C0101E" w:rsidRPr="00C0101E" w:rsidRDefault="00C0101E" w:rsidP="006E4E17">
      <w:pPr>
        <w:ind w:firstLine="426"/>
        <w:rPr>
          <w:szCs w:val="26"/>
        </w:rPr>
      </w:pPr>
      <w:r w:rsidRPr="00C0101E">
        <w:rPr>
          <w:szCs w:val="26"/>
        </w:rPr>
        <w:t>Общая сумма расходов по разделу</w:t>
      </w:r>
      <w:r w:rsidR="006E4E17">
        <w:rPr>
          <w:szCs w:val="26"/>
        </w:rPr>
        <w:t xml:space="preserve"> составит 186 661,38 тыс. руб.</w:t>
      </w:r>
      <w:r w:rsidR="00A0504F">
        <w:rPr>
          <w:szCs w:val="26"/>
        </w:rPr>
        <w:t xml:space="preserve"> </w:t>
      </w:r>
      <w:r w:rsidR="006E4E17">
        <w:rPr>
          <w:szCs w:val="26"/>
        </w:rPr>
        <w:t xml:space="preserve">или 19,3% </w:t>
      </w:r>
      <w:r w:rsidRPr="00C0101E">
        <w:rPr>
          <w:szCs w:val="26"/>
        </w:rPr>
        <w:t>от общей суммы расходов бюджета, по отношению к плану 201</w:t>
      </w:r>
      <w:r w:rsidR="006E4E17">
        <w:rPr>
          <w:szCs w:val="26"/>
        </w:rPr>
        <w:t>5</w:t>
      </w:r>
      <w:r w:rsidRPr="00C0101E">
        <w:rPr>
          <w:szCs w:val="26"/>
        </w:rPr>
        <w:t xml:space="preserve"> года </w:t>
      </w:r>
      <w:r w:rsidR="004E4630">
        <w:rPr>
          <w:szCs w:val="26"/>
        </w:rPr>
        <w:t>рост</w:t>
      </w:r>
      <w:r w:rsidRPr="00C0101E">
        <w:rPr>
          <w:szCs w:val="26"/>
        </w:rPr>
        <w:t xml:space="preserve"> составит </w:t>
      </w:r>
      <w:r w:rsidR="004E4630">
        <w:rPr>
          <w:szCs w:val="26"/>
        </w:rPr>
        <w:t>37 332,2</w:t>
      </w:r>
      <w:r w:rsidRPr="00C0101E">
        <w:rPr>
          <w:szCs w:val="26"/>
        </w:rPr>
        <w:t xml:space="preserve"> тыс. руб. или </w:t>
      </w:r>
      <w:r w:rsidR="00805A79">
        <w:rPr>
          <w:szCs w:val="26"/>
        </w:rPr>
        <w:t xml:space="preserve"> </w:t>
      </w:r>
      <w:r w:rsidR="004E4630">
        <w:rPr>
          <w:szCs w:val="26"/>
        </w:rPr>
        <w:t>25%</w:t>
      </w:r>
      <w:r w:rsidRPr="00C0101E">
        <w:rPr>
          <w:szCs w:val="26"/>
        </w:rPr>
        <w:t>, к оценке 201</w:t>
      </w:r>
      <w:r w:rsidR="004E4630">
        <w:rPr>
          <w:szCs w:val="26"/>
        </w:rPr>
        <w:t>5</w:t>
      </w:r>
      <w:r w:rsidRPr="00C0101E">
        <w:rPr>
          <w:szCs w:val="26"/>
        </w:rPr>
        <w:t xml:space="preserve"> года – рост </w:t>
      </w:r>
      <w:r w:rsidR="004E4630">
        <w:rPr>
          <w:szCs w:val="26"/>
        </w:rPr>
        <w:t>42 331,4</w:t>
      </w:r>
      <w:r w:rsidRPr="00C0101E">
        <w:rPr>
          <w:szCs w:val="26"/>
        </w:rPr>
        <w:t xml:space="preserve"> тыс. руб. или 2</w:t>
      </w:r>
      <w:r w:rsidR="004E4630">
        <w:rPr>
          <w:szCs w:val="26"/>
        </w:rPr>
        <w:t>9,9</w:t>
      </w:r>
      <w:r w:rsidRPr="00C0101E">
        <w:rPr>
          <w:szCs w:val="26"/>
        </w:rPr>
        <w:t>%</w:t>
      </w:r>
      <w:r w:rsidR="004E4630">
        <w:rPr>
          <w:szCs w:val="26"/>
        </w:rPr>
        <w:t>.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 xml:space="preserve">Резервный фонд запланирован </w:t>
      </w:r>
      <w:r w:rsidR="004E4630" w:rsidRPr="00C0101E">
        <w:rPr>
          <w:szCs w:val="26"/>
        </w:rPr>
        <w:t>на уровне 201</w:t>
      </w:r>
      <w:r w:rsidR="004E4630">
        <w:rPr>
          <w:szCs w:val="26"/>
        </w:rPr>
        <w:t>5</w:t>
      </w:r>
      <w:r w:rsidR="004E4630" w:rsidRPr="00C0101E">
        <w:rPr>
          <w:szCs w:val="26"/>
        </w:rPr>
        <w:t xml:space="preserve"> года </w:t>
      </w:r>
      <w:r w:rsidRPr="00C0101E">
        <w:rPr>
          <w:szCs w:val="26"/>
        </w:rPr>
        <w:t xml:space="preserve">в сумме </w:t>
      </w:r>
      <w:r w:rsidR="004E4630">
        <w:rPr>
          <w:szCs w:val="26"/>
        </w:rPr>
        <w:t>450</w:t>
      </w:r>
      <w:r w:rsidRPr="00C0101E">
        <w:rPr>
          <w:szCs w:val="26"/>
        </w:rPr>
        <w:t>,0 тыс. руб.</w:t>
      </w:r>
      <w:r w:rsidR="004E4630">
        <w:rPr>
          <w:szCs w:val="26"/>
        </w:rPr>
        <w:t>, в том числе: ф</w:t>
      </w:r>
      <w:r w:rsidRPr="00C0101E">
        <w:rPr>
          <w:szCs w:val="26"/>
        </w:rPr>
        <w:t>инансовый резерв для ликвидации чрезвычайных ситуаций в сумме 200,0 тыс. руб.</w:t>
      </w:r>
      <w:r w:rsidR="004E4630">
        <w:rPr>
          <w:szCs w:val="26"/>
        </w:rPr>
        <w:t>, резервный фонд администрации городского округа в сумме 250,0 тыс. руб.</w:t>
      </w:r>
      <w:r w:rsidRPr="00C0101E">
        <w:rPr>
          <w:szCs w:val="26"/>
        </w:rPr>
        <w:t xml:space="preserve"> Размер резервного фонда не превышает ограничения, установленные статьей 81 Б</w:t>
      </w:r>
      <w:r w:rsidR="0071379D">
        <w:rPr>
          <w:szCs w:val="26"/>
        </w:rPr>
        <w:t>К РФ</w:t>
      </w:r>
      <w:r w:rsidRPr="00C0101E">
        <w:rPr>
          <w:szCs w:val="26"/>
        </w:rPr>
        <w:t xml:space="preserve">.  </w:t>
      </w:r>
    </w:p>
    <w:p w:rsidR="006B54C9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 xml:space="preserve">По данному разделу предусмотрены расходы </w:t>
      </w:r>
      <w:r w:rsidR="004A4927">
        <w:rPr>
          <w:szCs w:val="26"/>
        </w:rPr>
        <w:t xml:space="preserve">на реализацию </w:t>
      </w:r>
      <w:r w:rsidRPr="00C0101E">
        <w:rPr>
          <w:szCs w:val="26"/>
        </w:rPr>
        <w:t>муниципальных программ</w:t>
      </w:r>
      <w:r w:rsidR="00A0504F">
        <w:rPr>
          <w:szCs w:val="26"/>
        </w:rPr>
        <w:t xml:space="preserve"> на сумму 119 021,57 тыс. руб.</w:t>
      </w:r>
      <w:r w:rsidRPr="00C0101E">
        <w:rPr>
          <w:szCs w:val="26"/>
        </w:rPr>
        <w:t xml:space="preserve">, в том числе: </w:t>
      </w:r>
    </w:p>
    <w:p w:rsidR="006B54C9" w:rsidRDefault="006B54C9" w:rsidP="00DB4581">
      <w:pPr>
        <w:ind w:firstLine="0"/>
        <w:rPr>
          <w:szCs w:val="26"/>
        </w:rPr>
      </w:pPr>
      <w:r>
        <w:rPr>
          <w:szCs w:val="26"/>
        </w:rPr>
        <w:t>-</w:t>
      </w:r>
      <w:r w:rsidR="00C0101E" w:rsidRPr="00C0101E">
        <w:rPr>
          <w:szCs w:val="26"/>
        </w:rPr>
        <w:t>«Информационное общество»  на 2015-20</w:t>
      </w:r>
      <w:r w:rsidR="00234599">
        <w:rPr>
          <w:szCs w:val="26"/>
        </w:rPr>
        <w:t>20</w:t>
      </w:r>
      <w:r w:rsidR="004A4927">
        <w:rPr>
          <w:szCs w:val="26"/>
        </w:rPr>
        <w:t xml:space="preserve"> годы</w:t>
      </w:r>
      <w:r>
        <w:rPr>
          <w:szCs w:val="26"/>
        </w:rPr>
        <w:t xml:space="preserve"> в сумме </w:t>
      </w:r>
      <w:r w:rsidR="00BA347E">
        <w:rPr>
          <w:szCs w:val="26"/>
        </w:rPr>
        <w:t>13 660,47</w:t>
      </w:r>
      <w:r>
        <w:rPr>
          <w:szCs w:val="26"/>
        </w:rPr>
        <w:t xml:space="preserve"> тыс. руб</w:t>
      </w:r>
      <w:r w:rsidR="00234599">
        <w:rPr>
          <w:szCs w:val="26"/>
        </w:rPr>
        <w:t>.;</w:t>
      </w:r>
    </w:p>
    <w:p w:rsidR="001F4FA6" w:rsidRDefault="006B54C9" w:rsidP="00AB1B65">
      <w:pPr>
        <w:ind w:firstLine="0"/>
        <w:rPr>
          <w:szCs w:val="26"/>
        </w:rPr>
      </w:pPr>
      <w:r>
        <w:rPr>
          <w:szCs w:val="26"/>
        </w:rPr>
        <w:t>-</w:t>
      </w:r>
      <w:r w:rsidR="00C0101E" w:rsidRPr="00C0101E">
        <w:rPr>
          <w:szCs w:val="26"/>
        </w:rPr>
        <w:t>«Экономическое развитие и инновационная экономика в Арсеньевском городском округе» на 2015-20</w:t>
      </w:r>
      <w:r w:rsidR="00234599">
        <w:rPr>
          <w:szCs w:val="26"/>
        </w:rPr>
        <w:t>20</w:t>
      </w:r>
      <w:r w:rsidR="00C0101E" w:rsidRPr="00C0101E">
        <w:rPr>
          <w:szCs w:val="26"/>
        </w:rPr>
        <w:t xml:space="preserve"> годы (подпрограммы «Управление имуществом, находящ</w:t>
      </w:r>
      <w:r w:rsidR="004A4927">
        <w:rPr>
          <w:szCs w:val="26"/>
        </w:rPr>
        <w:t>и</w:t>
      </w:r>
      <w:r w:rsidR="00C0101E" w:rsidRPr="00C0101E">
        <w:rPr>
          <w:szCs w:val="26"/>
        </w:rPr>
        <w:t>мся в собственности и в ведении Арсеньевского городского округа» на 2015-201</w:t>
      </w:r>
      <w:r w:rsidR="00152BC0">
        <w:rPr>
          <w:szCs w:val="26"/>
        </w:rPr>
        <w:t>2</w:t>
      </w:r>
      <w:r w:rsidR="00C0101E" w:rsidRPr="00C0101E">
        <w:rPr>
          <w:szCs w:val="26"/>
        </w:rPr>
        <w:t xml:space="preserve"> годы, «Долгосрочное финансовое планирование и организация бюджетного процесса в Арсеньевском городском округе</w:t>
      </w:r>
      <w:r w:rsidR="00801444">
        <w:rPr>
          <w:szCs w:val="26"/>
        </w:rPr>
        <w:t>»</w:t>
      </w:r>
      <w:r w:rsidR="00152BC0">
        <w:rPr>
          <w:szCs w:val="26"/>
        </w:rPr>
        <w:t xml:space="preserve"> на 2015-2018 годы</w:t>
      </w:r>
      <w:r w:rsidR="00C0101E" w:rsidRPr="00C0101E">
        <w:rPr>
          <w:szCs w:val="26"/>
        </w:rPr>
        <w:t>)</w:t>
      </w:r>
      <w:r w:rsidR="001F4FA6">
        <w:rPr>
          <w:szCs w:val="26"/>
        </w:rPr>
        <w:t xml:space="preserve"> в сумме 42 746,60 тыс. руб.;</w:t>
      </w:r>
    </w:p>
    <w:p w:rsidR="001F4FA6" w:rsidRDefault="001F4FA6" w:rsidP="00AB1B65">
      <w:pPr>
        <w:ind w:firstLine="0"/>
        <w:rPr>
          <w:szCs w:val="26"/>
        </w:rPr>
      </w:pPr>
      <w:r>
        <w:rPr>
          <w:szCs w:val="26"/>
        </w:rPr>
        <w:t xml:space="preserve">-«Защита населения и территории от чрезвычайных ситуаций, обеспечение пожарной безопасности и безопасности людей на водных объектах Арсеньевского городского округа на 2015-2017 годы» - </w:t>
      </w:r>
      <w:r w:rsidR="00BA347E">
        <w:rPr>
          <w:szCs w:val="26"/>
        </w:rPr>
        <w:t>544,10</w:t>
      </w:r>
      <w:r>
        <w:rPr>
          <w:szCs w:val="26"/>
        </w:rPr>
        <w:t xml:space="preserve"> тыс. руб.;</w:t>
      </w:r>
    </w:p>
    <w:p w:rsidR="00056374" w:rsidRDefault="00056374" w:rsidP="00AB1B65">
      <w:pPr>
        <w:ind w:firstLine="0"/>
        <w:rPr>
          <w:szCs w:val="26"/>
        </w:rPr>
      </w:pPr>
      <w:r>
        <w:rPr>
          <w:szCs w:val="26"/>
        </w:rPr>
        <w:t xml:space="preserve">-«Развитие образования в </w:t>
      </w:r>
      <w:proofErr w:type="spellStart"/>
      <w:r>
        <w:rPr>
          <w:szCs w:val="26"/>
        </w:rPr>
        <w:t>Арсеньевском</w:t>
      </w:r>
      <w:proofErr w:type="spellEnd"/>
      <w:r>
        <w:rPr>
          <w:szCs w:val="26"/>
        </w:rPr>
        <w:t xml:space="preserve"> городском округе» на 2015-2020 годы – 24 483,10 тыс. руб.;</w:t>
      </w:r>
    </w:p>
    <w:p w:rsidR="006B54C9" w:rsidRDefault="006B54C9" w:rsidP="00AB1B65">
      <w:pPr>
        <w:ind w:firstLine="0"/>
        <w:rPr>
          <w:szCs w:val="26"/>
        </w:rPr>
      </w:pPr>
      <w:r>
        <w:rPr>
          <w:szCs w:val="26"/>
        </w:rPr>
        <w:t>-</w:t>
      </w:r>
      <w:r w:rsidR="00C0101E" w:rsidRPr="00C0101E">
        <w:rPr>
          <w:szCs w:val="26"/>
        </w:rPr>
        <w:t xml:space="preserve"> «Доступная среда»</w:t>
      </w:r>
      <w:r>
        <w:rPr>
          <w:szCs w:val="26"/>
        </w:rPr>
        <w:t xml:space="preserve"> </w:t>
      </w:r>
      <w:r w:rsidR="00056374">
        <w:rPr>
          <w:szCs w:val="26"/>
        </w:rPr>
        <w:t xml:space="preserve">на период 2016-2020 годы </w:t>
      </w:r>
      <w:r>
        <w:rPr>
          <w:szCs w:val="26"/>
        </w:rPr>
        <w:t xml:space="preserve"> в сумме 10</w:t>
      </w:r>
      <w:r w:rsidR="00056374">
        <w:rPr>
          <w:szCs w:val="26"/>
        </w:rPr>
        <w:t>9</w:t>
      </w:r>
      <w:r>
        <w:rPr>
          <w:szCs w:val="26"/>
        </w:rPr>
        <w:t>,</w:t>
      </w:r>
      <w:r w:rsidR="00056374">
        <w:rPr>
          <w:szCs w:val="26"/>
        </w:rPr>
        <w:t>2</w:t>
      </w:r>
      <w:r>
        <w:rPr>
          <w:szCs w:val="26"/>
        </w:rPr>
        <w:t>0 тыс. руб.;</w:t>
      </w:r>
    </w:p>
    <w:p w:rsidR="00056374" w:rsidRDefault="008B363A" w:rsidP="00AB1B65">
      <w:pPr>
        <w:ind w:firstLine="0"/>
        <w:rPr>
          <w:szCs w:val="26"/>
        </w:rPr>
      </w:pPr>
      <w:r>
        <w:rPr>
          <w:szCs w:val="26"/>
        </w:rPr>
        <w:t>-</w:t>
      </w:r>
      <w:r w:rsidR="00056374">
        <w:rPr>
          <w:szCs w:val="26"/>
        </w:rPr>
        <w:t xml:space="preserve">«Развитие культуры Арсеньевского городского округа» на 2014-2020 годы в сумме </w:t>
      </w:r>
      <w:r w:rsidR="00BA347E">
        <w:rPr>
          <w:szCs w:val="26"/>
        </w:rPr>
        <w:t>12 198,0 тыс. руб.;</w:t>
      </w:r>
    </w:p>
    <w:p w:rsidR="00BA347E" w:rsidRDefault="00BA347E" w:rsidP="00AB1B65">
      <w:pPr>
        <w:ind w:firstLine="0"/>
        <w:rPr>
          <w:szCs w:val="26"/>
        </w:rPr>
      </w:pPr>
      <w:r>
        <w:rPr>
          <w:szCs w:val="26"/>
        </w:rPr>
        <w:t xml:space="preserve">-«Развитие физической культуры и спорта в Арсеньевском городском округе» на 2016-2020 годы в сумме 4 362,60 тыс. руб.; </w:t>
      </w:r>
    </w:p>
    <w:p w:rsidR="006B54C9" w:rsidRDefault="00BA347E" w:rsidP="00AB1B65">
      <w:pPr>
        <w:ind w:firstLine="0"/>
        <w:rPr>
          <w:szCs w:val="26"/>
        </w:rPr>
      </w:pPr>
      <w:r>
        <w:rPr>
          <w:szCs w:val="26"/>
        </w:rPr>
        <w:t>-</w:t>
      </w:r>
      <w:r w:rsidR="00C0101E" w:rsidRPr="00C0101E">
        <w:rPr>
          <w:szCs w:val="26"/>
        </w:rPr>
        <w:t>«Материально-техническое обеспечение органов местного самоуправления Арсеньевского городского округа» на 201</w:t>
      </w:r>
      <w:r>
        <w:rPr>
          <w:szCs w:val="26"/>
        </w:rPr>
        <w:t>6</w:t>
      </w:r>
      <w:r w:rsidR="00C0101E" w:rsidRPr="00C0101E">
        <w:rPr>
          <w:szCs w:val="26"/>
        </w:rPr>
        <w:t>-201</w:t>
      </w:r>
      <w:r>
        <w:rPr>
          <w:szCs w:val="26"/>
        </w:rPr>
        <w:t>8 в с</w:t>
      </w:r>
      <w:r w:rsidR="006B54C9">
        <w:rPr>
          <w:szCs w:val="26"/>
        </w:rPr>
        <w:t xml:space="preserve">умме </w:t>
      </w:r>
      <w:r>
        <w:rPr>
          <w:szCs w:val="26"/>
        </w:rPr>
        <w:t>20 812,50</w:t>
      </w:r>
      <w:r w:rsidR="006B54C9">
        <w:rPr>
          <w:szCs w:val="26"/>
        </w:rPr>
        <w:t xml:space="preserve"> тыс. руб.;</w:t>
      </w:r>
    </w:p>
    <w:p w:rsidR="006B54C9" w:rsidRDefault="006B54C9" w:rsidP="00AB1B65">
      <w:pPr>
        <w:ind w:firstLine="0"/>
        <w:rPr>
          <w:szCs w:val="26"/>
        </w:rPr>
      </w:pPr>
      <w:r>
        <w:rPr>
          <w:szCs w:val="26"/>
        </w:rPr>
        <w:t>-</w:t>
      </w:r>
      <w:r w:rsidR="00C0101E" w:rsidRPr="00C0101E">
        <w:rPr>
          <w:szCs w:val="26"/>
        </w:rPr>
        <w:t xml:space="preserve">«Противодействие коррупции в </w:t>
      </w:r>
      <w:r w:rsidR="00BA347E">
        <w:rPr>
          <w:szCs w:val="26"/>
        </w:rPr>
        <w:t xml:space="preserve">органах местного самоуправления </w:t>
      </w:r>
      <w:r w:rsidR="00C0101E" w:rsidRPr="00C0101E">
        <w:rPr>
          <w:szCs w:val="26"/>
        </w:rPr>
        <w:t>Арсеньевского городского округа»</w:t>
      </w:r>
      <w:r w:rsidR="00BA347E">
        <w:rPr>
          <w:szCs w:val="26"/>
        </w:rPr>
        <w:t xml:space="preserve"> на 2016-2020 годы </w:t>
      </w:r>
      <w:r>
        <w:rPr>
          <w:szCs w:val="26"/>
        </w:rPr>
        <w:t xml:space="preserve"> в сумме 30,0 тыс. руб.;</w:t>
      </w:r>
    </w:p>
    <w:p w:rsidR="00AB1B65" w:rsidRDefault="00AB1B65" w:rsidP="00AB1B65">
      <w:pPr>
        <w:ind w:firstLine="0"/>
        <w:rPr>
          <w:szCs w:val="26"/>
        </w:rPr>
      </w:pPr>
      <w:r>
        <w:rPr>
          <w:szCs w:val="26"/>
        </w:rPr>
        <w:t>-</w:t>
      </w:r>
      <w:r w:rsidR="00C0101E" w:rsidRPr="00C0101E">
        <w:rPr>
          <w:szCs w:val="26"/>
        </w:rPr>
        <w:t>«Развитие муниципальной службы в Арсеньевском городском округе» на 2014-20</w:t>
      </w:r>
      <w:r w:rsidR="00BA347E">
        <w:rPr>
          <w:szCs w:val="26"/>
        </w:rPr>
        <w:t>20</w:t>
      </w:r>
      <w:r w:rsidR="00C0101E" w:rsidRPr="00C0101E">
        <w:rPr>
          <w:szCs w:val="26"/>
        </w:rPr>
        <w:t xml:space="preserve"> годы в сумме </w:t>
      </w:r>
      <w:r>
        <w:rPr>
          <w:szCs w:val="26"/>
        </w:rPr>
        <w:t>75,0</w:t>
      </w:r>
      <w:r w:rsidR="00C0101E" w:rsidRPr="00C0101E">
        <w:rPr>
          <w:szCs w:val="26"/>
        </w:rPr>
        <w:t xml:space="preserve"> тыс. руб</w:t>
      </w:r>
      <w:r>
        <w:rPr>
          <w:szCs w:val="26"/>
        </w:rPr>
        <w:t>.</w:t>
      </w:r>
    </w:p>
    <w:p w:rsidR="004A4845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 xml:space="preserve">Расходы на не программные направления деятельности органов местного самоуправления </w:t>
      </w:r>
      <w:r w:rsidR="00DB4581">
        <w:rPr>
          <w:szCs w:val="26"/>
        </w:rPr>
        <w:t>(расходы на содержание</w:t>
      </w:r>
      <w:r w:rsidR="00A0504F">
        <w:rPr>
          <w:szCs w:val="26"/>
        </w:rPr>
        <w:t>,</w:t>
      </w:r>
      <w:r w:rsidR="00805A79">
        <w:rPr>
          <w:szCs w:val="26"/>
        </w:rPr>
        <w:t xml:space="preserve"> </w:t>
      </w:r>
      <w:r w:rsidR="00A0504F" w:rsidRPr="00C0101E">
        <w:rPr>
          <w:szCs w:val="26"/>
        </w:rPr>
        <w:t>на исполнение переданных государственных полномочий</w:t>
      </w:r>
      <w:r w:rsidR="00A0504F">
        <w:rPr>
          <w:szCs w:val="26"/>
        </w:rPr>
        <w:t xml:space="preserve">, </w:t>
      </w:r>
      <w:r w:rsidR="004A4845">
        <w:rPr>
          <w:szCs w:val="26"/>
        </w:rPr>
        <w:t xml:space="preserve">на исполнение решений, принятых судебными актами)  </w:t>
      </w:r>
      <w:r w:rsidRPr="00C0101E">
        <w:rPr>
          <w:szCs w:val="26"/>
        </w:rPr>
        <w:t>составят в сумме 6</w:t>
      </w:r>
      <w:r w:rsidR="004A4845">
        <w:rPr>
          <w:szCs w:val="26"/>
        </w:rPr>
        <w:t>7 639,81</w:t>
      </w:r>
      <w:r w:rsidRPr="00C0101E">
        <w:rPr>
          <w:szCs w:val="26"/>
        </w:rPr>
        <w:t xml:space="preserve"> тыс. руб</w:t>
      </w:r>
      <w:r w:rsidR="004A4845">
        <w:rPr>
          <w:szCs w:val="26"/>
        </w:rPr>
        <w:t>.</w:t>
      </w:r>
    </w:p>
    <w:p w:rsidR="00630103" w:rsidRDefault="00630103" w:rsidP="00C0101E">
      <w:pPr>
        <w:ind w:firstLine="426"/>
        <w:rPr>
          <w:szCs w:val="26"/>
        </w:rPr>
      </w:pPr>
    </w:p>
    <w:p w:rsidR="00C0101E" w:rsidRPr="00C0101E" w:rsidRDefault="00C0101E" w:rsidP="00C0101E">
      <w:pPr>
        <w:ind w:firstLine="426"/>
        <w:rPr>
          <w:b/>
          <w:szCs w:val="26"/>
        </w:rPr>
      </w:pPr>
      <w:r w:rsidRPr="00C0101E">
        <w:rPr>
          <w:b/>
          <w:szCs w:val="26"/>
        </w:rPr>
        <w:t>Раздел 0300 «Национальная безопасность и правоохранительная деятельность»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Расходы по данному разделу в соответствии с ведомственной структурой в 201</w:t>
      </w:r>
      <w:r w:rsidR="004A4845">
        <w:rPr>
          <w:szCs w:val="26"/>
        </w:rPr>
        <w:t xml:space="preserve">6 году </w:t>
      </w:r>
      <w:r w:rsidRPr="00C0101E">
        <w:rPr>
          <w:szCs w:val="26"/>
        </w:rPr>
        <w:t xml:space="preserve">будет осуществлять 1 главный распорядитель бюджетных средств  </w:t>
      </w:r>
      <w:proofErr w:type="gramStart"/>
      <w:r w:rsidR="00765FAC">
        <w:rPr>
          <w:szCs w:val="26"/>
        </w:rPr>
        <w:t>-</w:t>
      </w:r>
      <w:r w:rsidR="004E34BD">
        <w:rPr>
          <w:szCs w:val="26"/>
        </w:rPr>
        <w:t>а</w:t>
      </w:r>
      <w:proofErr w:type="gramEnd"/>
      <w:r w:rsidRPr="00C0101E">
        <w:rPr>
          <w:szCs w:val="26"/>
        </w:rPr>
        <w:t xml:space="preserve">дминистрация АГО. </w:t>
      </w:r>
    </w:p>
    <w:p w:rsidR="00A338D1" w:rsidRDefault="00C0101E" w:rsidP="00C0101E">
      <w:pPr>
        <w:ind w:firstLine="426"/>
        <w:rPr>
          <w:szCs w:val="26"/>
        </w:rPr>
      </w:pPr>
      <w:proofErr w:type="gramStart"/>
      <w:r w:rsidRPr="00C0101E">
        <w:rPr>
          <w:szCs w:val="26"/>
        </w:rPr>
        <w:t xml:space="preserve">Проектом бюджета расходы по разделу «Национальная безопасность и правоохранительная деятельность» (подраздел 0309 «Защита населения и территории </w:t>
      </w:r>
      <w:r w:rsidRPr="00C0101E">
        <w:rPr>
          <w:szCs w:val="26"/>
        </w:rPr>
        <w:lastRenderedPageBreak/>
        <w:t xml:space="preserve">от чрезвычайных ситуаций природного и техногенного характера, гражданская оборона» </w:t>
      </w:r>
      <w:r w:rsidR="004A4845">
        <w:rPr>
          <w:szCs w:val="26"/>
        </w:rPr>
        <w:t xml:space="preserve"> </w:t>
      </w:r>
      <w:r w:rsidR="00A338D1">
        <w:rPr>
          <w:szCs w:val="26"/>
        </w:rPr>
        <w:t xml:space="preserve">предусмотрены в сумме 7 491,80 тыс. руб. </w:t>
      </w:r>
      <w:r w:rsidRPr="00C0101E">
        <w:rPr>
          <w:szCs w:val="26"/>
        </w:rPr>
        <w:t>в рамках муниципальной программ</w:t>
      </w:r>
      <w:r w:rsidR="00A338D1">
        <w:rPr>
          <w:szCs w:val="26"/>
        </w:rPr>
        <w:t>:</w:t>
      </w:r>
      <w:proofErr w:type="gramEnd"/>
      <w:r w:rsidRPr="00C0101E">
        <w:rPr>
          <w:szCs w:val="26"/>
        </w:rPr>
        <w:t xml:space="preserve"> </w:t>
      </w:r>
      <w:proofErr w:type="gramStart"/>
      <w:r w:rsidRPr="00C0101E">
        <w:rPr>
          <w:szCs w:val="26"/>
        </w:rPr>
        <w:t>«Защита населения и территории от чрезвычайных ситуаций, обеспечение пожарной безопасности людей на водных объектах Арсеньевского городского округа» на 201</w:t>
      </w:r>
      <w:r w:rsidR="00A338D1">
        <w:rPr>
          <w:szCs w:val="26"/>
        </w:rPr>
        <w:t>6</w:t>
      </w:r>
      <w:r w:rsidRPr="00C0101E">
        <w:rPr>
          <w:szCs w:val="26"/>
        </w:rPr>
        <w:t>-20</w:t>
      </w:r>
      <w:r w:rsidR="00A338D1">
        <w:rPr>
          <w:szCs w:val="26"/>
        </w:rPr>
        <w:t>20</w:t>
      </w:r>
      <w:r w:rsidRPr="00C0101E">
        <w:rPr>
          <w:szCs w:val="26"/>
        </w:rPr>
        <w:t xml:space="preserve"> годы (подпрограммы «Снижение рисков и смягчение чрезвычайных ситуаций природного и техногенного характера», «Пожарная безопасность») </w:t>
      </w:r>
      <w:r w:rsidR="00A338D1">
        <w:rPr>
          <w:szCs w:val="26"/>
        </w:rPr>
        <w:t xml:space="preserve">– 5 709,80 тыс. руб., «Развитие водохозяйственного комплекса в Арсеньевском городском округе» на 2015-2020 годы – 1 782,0 тыс.  руб. </w:t>
      </w:r>
      <w:proofErr w:type="gramEnd"/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 xml:space="preserve"> </w:t>
      </w:r>
      <w:r w:rsidRPr="00A1079A">
        <w:rPr>
          <w:szCs w:val="26"/>
        </w:rPr>
        <w:t>По отношению</w:t>
      </w:r>
      <w:r w:rsidRPr="00C0101E">
        <w:rPr>
          <w:szCs w:val="26"/>
        </w:rPr>
        <w:t xml:space="preserve"> к 201</w:t>
      </w:r>
      <w:r w:rsidR="00A338D1">
        <w:rPr>
          <w:szCs w:val="26"/>
        </w:rPr>
        <w:t>5</w:t>
      </w:r>
      <w:r w:rsidRPr="00C0101E">
        <w:rPr>
          <w:szCs w:val="26"/>
        </w:rPr>
        <w:t xml:space="preserve"> году рост составляет</w:t>
      </w:r>
      <w:r w:rsidR="00A1079A">
        <w:rPr>
          <w:szCs w:val="26"/>
        </w:rPr>
        <w:t xml:space="preserve"> </w:t>
      </w:r>
      <w:r w:rsidRPr="00C0101E">
        <w:rPr>
          <w:szCs w:val="26"/>
        </w:rPr>
        <w:t xml:space="preserve"> </w:t>
      </w:r>
      <w:r w:rsidR="00A1079A">
        <w:rPr>
          <w:szCs w:val="26"/>
        </w:rPr>
        <w:t>30</w:t>
      </w:r>
      <w:r w:rsidRPr="00C0101E">
        <w:rPr>
          <w:szCs w:val="26"/>
        </w:rPr>
        <w:t xml:space="preserve">% </w:t>
      </w:r>
      <w:r w:rsidR="00A1079A">
        <w:rPr>
          <w:szCs w:val="26"/>
        </w:rPr>
        <w:t xml:space="preserve"> </w:t>
      </w:r>
      <w:r w:rsidRPr="00C0101E">
        <w:rPr>
          <w:szCs w:val="26"/>
        </w:rPr>
        <w:t>(</w:t>
      </w:r>
      <w:r w:rsidR="00A1079A">
        <w:rPr>
          <w:szCs w:val="26"/>
        </w:rPr>
        <w:t>1 731,8</w:t>
      </w:r>
      <w:r w:rsidRPr="00C0101E">
        <w:rPr>
          <w:szCs w:val="26"/>
        </w:rPr>
        <w:t xml:space="preserve"> тыс. руб.).</w:t>
      </w:r>
    </w:p>
    <w:p w:rsidR="00C0101E" w:rsidRPr="00C0101E" w:rsidRDefault="00C0101E" w:rsidP="00C0101E">
      <w:pPr>
        <w:ind w:firstLine="426"/>
        <w:rPr>
          <w:szCs w:val="26"/>
        </w:rPr>
      </w:pPr>
    </w:p>
    <w:p w:rsidR="00C0101E" w:rsidRPr="00C0101E" w:rsidRDefault="00C0101E" w:rsidP="00C0101E">
      <w:pPr>
        <w:ind w:firstLine="426"/>
        <w:rPr>
          <w:b/>
          <w:szCs w:val="26"/>
        </w:rPr>
      </w:pPr>
      <w:r w:rsidRPr="00C0101E">
        <w:rPr>
          <w:b/>
          <w:szCs w:val="26"/>
        </w:rPr>
        <w:t>Раздел 0400 «Национальная экономика»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Расходы по данному разделу в соответствии с ведомственной структурой в 201</w:t>
      </w:r>
      <w:r w:rsidR="00BC194A">
        <w:rPr>
          <w:szCs w:val="26"/>
        </w:rPr>
        <w:t xml:space="preserve">6 году </w:t>
      </w:r>
      <w:r w:rsidRPr="00C0101E">
        <w:rPr>
          <w:szCs w:val="26"/>
        </w:rPr>
        <w:t xml:space="preserve">будет осуществлять 1 главный распорядитель бюджетных средств  </w:t>
      </w:r>
      <w:proofErr w:type="gramStart"/>
      <w:r w:rsidR="00765FAC">
        <w:rPr>
          <w:szCs w:val="26"/>
        </w:rPr>
        <w:t>-</w:t>
      </w:r>
      <w:r w:rsidR="004E34BD">
        <w:rPr>
          <w:szCs w:val="26"/>
        </w:rPr>
        <w:t>а</w:t>
      </w:r>
      <w:proofErr w:type="gramEnd"/>
      <w:r w:rsidRPr="00C0101E">
        <w:rPr>
          <w:szCs w:val="26"/>
        </w:rPr>
        <w:t xml:space="preserve">дминистрация АГО. </w:t>
      </w:r>
    </w:p>
    <w:p w:rsidR="004E34BD" w:rsidRDefault="00C0101E" w:rsidP="004E34BD">
      <w:pPr>
        <w:ind w:firstLine="426"/>
        <w:rPr>
          <w:szCs w:val="26"/>
        </w:rPr>
      </w:pPr>
      <w:proofErr w:type="gramStart"/>
      <w:r w:rsidRPr="00C0101E">
        <w:rPr>
          <w:szCs w:val="26"/>
        </w:rPr>
        <w:t>Расходы по данному разделу распределяются на обеспечение деятельности органов местного самоуправления по оказанию ветеринарных услуг, дорожное хозяйство</w:t>
      </w:r>
      <w:r w:rsidR="004E34BD">
        <w:rPr>
          <w:szCs w:val="26"/>
        </w:rPr>
        <w:t>, проведение топографо-геодезических, картографических и землеустроительных работ, расходы на содержание и обеспечение деятельности органов местного самоуправления, учреждений, осуществляющих руководство и управление экономическими вопросами в отдельных секторах экономики, а также расходы в области электроэнергетики и промышленности гражданского назначения.</w:t>
      </w:r>
      <w:proofErr w:type="gramEnd"/>
    </w:p>
    <w:p w:rsidR="0084109E" w:rsidRDefault="00C0101E" w:rsidP="00765FAC">
      <w:pPr>
        <w:tabs>
          <w:tab w:val="left" w:pos="567"/>
        </w:tabs>
        <w:ind w:firstLine="426"/>
        <w:rPr>
          <w:szCs w:val="26"/>
        </w:rPr>
      </w:pPr>
      <w:proofErr w:type="gramStart"/>
      <w:r w:rsidRPr="00C0101E">
        <w:rPr>
          <w:szCs w:val="26"/>
        </w:rPr>
        <w:t xml:space="preserve">Объем бюджетных ассигнований </w:t>
      </w:r>
      <w:r w:rsidR="00765FAC">
        <w:rPr>
          <w:szCs w:val="26"/>
        </w:rPr>
        <w:t xml:space="preserve">по разделу </w:t>
      </w:r>
      <w:r w:rsidR="00BC194A">
        <w:rPr>
          <w:szCs w:val="26"/>
        </w:rPr>
        <w:t xml:space="preserve">на 2016 год </w:t>
      </w:r>
      <w:r w:rsidRPr="00C0101E">
        <w:rPr>
          <w:szCs w:val="26"/>
        </w:rPr>
        <w:t>предусмотрен</w:t>
      </w:r>
      <w:r w:rsidR="00BC194A">
        <w:rPr>
          <w:szCs w:val="26"/>
        </w:rPr>
        <w:t xml:space="preserve"> в сумме 17 878,58 тыс. руб. или 1,8% от общей суммы расходов бюджета, что ниже уровня </w:t>
      </w:r>
      <w:r w:rsidR="00BC194A" w:rsidRPr="00C0101E">
        <w:rPr>
          <w:szCs w:val="26"/>
        </w:rPr>
        <w:t>утвержденного объема бюджетных ассигнований  201</w:t>
      </w:r>
      <w:r w:rsidR="00BC194A">
        <w:rPr>
          <w:szCs w:val="26"/>
        </w:rPr>
        <w:t>5</w:t>
      </w:r>
      <w:r w:rsidR="00BC194A" w:rsidRPr="00C0101E">
        <w:rPr>
          <w:szCs w:val="26"/>
        </w:rPr>
        <w:t xml:space="preserve"> года</w:t>
      </w:r>
      <w:r w:rsidR="00BC194A">
        <w:rPr>
          <w:szCs w:val="26"/>
        </w:rPr>
        <w:t xml:space="preserve"> на 50 226,5 тыс. руб. или на </w:t>
      </w:r>
      <w:r w:rsidR="0084109E">
        <w:rPr>
          <w:szCs w:val="26"/>
        </w:rPr>
        <w:t>73,7%</w:t>
      </w:r>
      <w:r w:rsidR="00A500F7">
        <w:rPr>
          <w:szCs w:val="26"/>
        </w:rPr>
        <w:t xml:space="preserve">, </w:t>
      </w:r>
      <w:r w:rsidR="0084109E">
        <w:rPr>
          <w:szCs w:val="26"/>
        </w:rPr>
        <w:t xml:space="preserve"> и меньше</w:t>
      </w:r>
      <w:r w:rsidR="0084109E" w:rsidRPr="00C0101E">
        <w:rPr>
          <w:szCs w:val="26"/>
        </w:rPr>
        <w:t xml:space="preserve"> ожидаемого исполнения 201</w:t>
      </w:r>
      <w:r w:rsidR="0084109E">
        <w:rPr>
          <w:szCs w:val="26"/>
        </w:rPr>
        <w:t>5</w:t>
      </w:r>
      <w:r w:rsidR="0084109E" w:rsidRPr="00C0101E">
        <w:rPr>
          <w:szCs w:val="26"/>
        </w:rPr>
        <w:t xml:space="preserve"> года на </w:t>
      </w:r>
      <w:r w:rsidR="0084109E">
        <w:rPr>
          <w:szCs w:val="26"/>
        </w:rPr>
        <w:t>49 563</w:t>
      </w:r>
      <w:r w:rsidR="0084109E" w:rsidRPr="00C0101E">
        <w:rPr>
          <w:szCs w:val="26"/>
        </w:rPr>
        <w:t xml:space="preserve"> тыс. руб. </w:t>
      </w:r>
      <w:r w:rsidR="00A500F7">
        <w:rPr>
          <w:szCs w:val="26"/>
        </w:rPr>
        <w:t xml:space="preserve"> </w:t>
      </w:r>
      <w:r w:rsidR="0084109E" w:rsidRPr="00C0101E">
        <w:rPr>
          <w:szCs w:val="26"/>
        </w:rPr>
        <w:t xml:space="preserve">или  </w:t>
      </w:r>
      <w:r w:rsidR="0084109E">
        <w:rPr>
          <w:szCs w:val="26"/>
        </w:rPr>
        <w:t>на 73,5</w:t>
      </w:r>
      <w:r w:rsidR="0084109E" w:rsidRPr="00C0101E">
        <w:rPr>
          <w:szCs w:val="26"/>
        </w:rPr>
        <w:t>%</w:t>
      </w:r>
      <w:r w:rsidR="0084109E">
        <w:rPr>
          <w:szCs w:val="26"/>
        </w:rPr>
        <w:t>.</w:t>
      </w:r>
      <w:proofErr w:type="gramEnd"/>
    </w:p>
    <w:p w:rsidR="0084109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 xml:space="preserve">По подразделу «Дорожное хозяйство» </w:t>
      </w:r>
      <w:r w:rsidR="0084109E">
        <w:rPr>
          <w:szCs w:val="26"/>
        </w:rPr>
        <w:t xml:space="preserve"> предусмотрены расходы </w:t>
      </w:r>
      <w:r w:rsidR="00CC1A1A">
        <w:rPr>
          <w:szCs w:val="26"/>
        </w:rPr>
        <w:t>в сумме 14 905,0 тыс. руб</w:t>
      </w:r>
      <w:r w:rsidR="002B00B1">
        <w:rPr>
          <w:szCs w:val="26"/>
        </w:rPr>
        <w:t>.</w:t>
      </w:r>
      <w:r w:rsidR="00CC1A1A">
        <w:rPr>
          <w:szCs w:val="26"/>
        </w:rPr>
        <w:t xml:space="preserve"> </w:t>
      </w:r>
      <w:r w:rsidR="00765FAC">
        <w:rPr>
          <w:szCs w:val="26"/>
        </w:rPr>
        <w:t xml:space="preserve">в рамках </w:t>
      </w:r>
      <w:r w:rsidRPr="00C0101E">
        <w:rPr>
          <w:szCs w:val="26"/>
        </w:rPr>
        <w:t>реализаци</w:t>
      </w:r>
      <w:r w:rsidR="00765FAC">
        <w:rPr>
          <w:szCs w:val="26"/>
        </w:rPr>
        <w:t>и</w:t>
      </w:r>
      <w:r w:rsidRPr="00C0101E">
        <w:rPr>
          <w:szCs w:val="26"/>
        </w:rPr>
        <w:t xml:space="preserve"> муниципальн</w:t>
      </w:r>
      <w:r w:rsidR="0084109E">
        <w:rPr>
          <w:szCs w:val="26"/>
        </w:rPr>
        <w:t xml:space="preserve">ых </w:t>
      </w:r>
      <w:r w:rsidRPr="00C0101E">
        <w:rPr>
          <w:szCs w:val="26"/>
        </w:rPr>
        <w:t>программ</w:t>
      </w:r>
      <w:r w:rsidR="0084109E">
        <w:rPr>
          <w:szCs w:val="26"/>
        </w:rPr>
        <w:t>, в том числе:</w:t>
      </w:r>
    </w:p>
    <w:p w:rsidR="0084109E" w:rsidRDefault="0084109E" w:rsidP="00A500F7">
      <w:pPr>
        <w:ind w:firstLine="0"/>
        <w:rPr>
          <w:szCs w:val="26"/>
        </w:rPr>
      </w:pPr>
      <w:r>
        <w:rPr>
          <w:szCs w:val="26"/>
        </w:rPr>
        <w:t>-</w:t>
      </w:r>
      <w:r w:rsidRPr="00C0101E">
        <w:rPr>
          <w:szCs w:val="26"/>
        </w:rPr>
        <w:t>«Экономическое развитие и инновационная экономика в Арсеньевском городском округе» на 2015-20</w:t>
      </w:r>
      <w:r>
        <w:rPr>
          <w:szCs w:val="26"/>
        </w:rPr>
        <w:t>20</w:t>
      </w:r>
      <w:r w:rsidRPr="00C0101E">
        <w:rPr>
          <w:szCs w:val="26"/>
        </w:rPr>
        <w:t xml:space="preserve"> годы</w:t>
      </w:r>
      <w:r>
        <w:rPr>
          <w:szCs w:val="26"/>
        </w:rPr>
        <w:t xml:space="preserve"> </w:t>
      </w:r>
      <w:r w:rsidR="00C52599">
        <w:rPr>
          <w:szCs w:val="26"/>
        </w:rPr>
        <w:t>(подпрограмм</w:t>
      </w:r>
      <w:r w:rsidR="002466C3">
        <w:rPr>
          <w:szCs w:val="26"/>
        </w:rPr>
        <w:t>а</w:t>
      </w:r>
      <w:r w:rsidR="00C52599">
        <w:rPr>
          <w:szCs w:val="26"/>
        </w:rPr>
        <w:t xml:space="preserve"> «</w:t>
      </w:r>
      <w:r w:rsidR="00C52599" w:rsidRPr="00C0101E">
        <w:rPr>
          <w:szCs w:val="26"/>
        </w:rPr>
        <w:t>Долгосрочное финансовое планирование и организация бюджетного процесса в Арсеньевском городском округе</w:t>
      </w:r>
      <w:r w:rsidR="00C52599">
        <w:rPr>
          <w:szCs w:val="26"/>
        </w:rPr>
        <w:t>»</w:t>
      </w:r>
      <w:r w:rsidR="00152BC0">
        <w:rPr>
          <w:szCs w:val="26"/>
        </w:rPr>
        <w:t xml:space="preserve"> на </w:t>
      </w:r>
      <w:r w:rsidR="00801444">
        <w:rPr>
          <w:szCs w:val="26"/>
        </w:rPr>
        <w:t>2015-2018 годы</w:t>
      </w:r>
      <w:r w:rsidR="002466C3">
        <w:rPr>
          <w:szCs w:val="26"/>
        </w:rPr>
        <w:t>)</w:t>
      </w:r>
      <w:r w:rsidR="00C52599">
        <w:rPr>
          <w:szCs w:val="26"/>
        </w:rPr>
        <w:t xml:space="preserve"> в </w:t>
      </w:r>
      <w:r>
        <w:rPr>
          <w:szCs w:val="26"/>
        </w:rPr>
        <w:t>сумме</w:t>
      </w:r>
      <w:r w:rsidR="002466C3">
        <w:rPr>
          <w:szCs w:val="26"/>
        </w:rPr>
        <w:t xml:space="preserve"> 800,6</w:t>
      </w:r>
      <w:r>
        <w:rPr>
          <w:szCs w:val="26"/>
        </w:rPr>
        <w:t xml:space="preserve"> тыс. руб.;</w:t>
      </w:r>
    </w:p>
    <w:p w:rsidR="00C0101E" w:rsidRDefault="0084109E" w:rsidP="00A500F7">
      <w:pPr>
        <w:ind w:firstLine="0"/>
        <w:rPr>
          <w:szCs w:val="26"/>
        </w:rPr>
      </w:pPr>
      <w:proofErr w:type="gramStart"/>
      <w:r>
        <w:rPr>
          <w:szCs w:val="26"/>
        </w:rPr>
        <w:t>-</w:t>
      </w:r>
      <w:r w:rsidR="00C0101E" w:rsidRPr="00C0101E">
        <w:rPr>
          <w:szCs w:val="26"/>
        </w:rPr>
        <w:t>«Развитие транспортного комплекса Арсеньевского городского округа» на 2015-201</w:t>
      </w:r>
      <w:r w:rsidR="00C52599">
        <w:rPr>
          <w:szCs w:val="26"/>
        </w:rPr>
        <w:t>8</w:t>
      </w:r>
      <w:r w:rsidR="00C0101E" w:rsidRPr="00C0101E">
        <w:rPr>
          <w:szCs w:val="26"/>
        </w:rPr>
        <w:t xml:space="preserve"> годы (подпрограммы:</w:t>
      </w:r>
      <w:proofErr w:type="gramEnd"/>
      <w:r w:rsidR="00C0101E" w:rsidRPr="00C0101E">
        <w:rPr>
          <w:szCs w:val="26"/>
        </w:rPr>
        <w:t xml:space="preserve"> </w:t>
      </w:r>
      <w:proofErr w:type="gramStart"/>
      <w:r w:rsidR="00C0101E" w:rsidRPr="00C0101E">
        <w:rPr>
          <w:szCs w:val="26"/>
        </w:rPr>
        <w:t>«Ремонт автомобильных дорог общего пользования АГО»</w:t>
      </w:r>
      <w:r w:rsidR="00CC1A1A">
        <w:rPr>
          <w:szCs w:val="26"/>
        </w:rPr>
        <w:t>,</w:t>
      </w:r>
      <w:r w:rsidR="00C0101E" w:rsidRPr="00C0101E">
        <w:rPr>
          <w:szCs w:val="26"/>
        </w:rPr>
        <w:t xml:space="preserve">  «Повышение безопасности дорожного движения на территории АГО») </w:t>
      </w:r>
      <w:r w:rsidR="00CC1A1A">
        <w:rPr>
          <w:szCs w:val="26"/>
        </w:rPr>
        <w:t>в сумме 14 104,40</w:t>
      </w:r>
      <w:r w:rsidR="00C0101E" w:rsidRPr="00C0101E">
        <w:rPr>
          <w:szCs w:val="26"/>
        </w:rPr>
        <w:t xml:space="preserve"> тыс. руб.</w:t>
      </w:r>
      <w:r w:rsidR="00092E28">
        <w:rPr>
          <w:szCs w:val="26"/>
        </w:rPr>
        <w:t xml:space="preserve"> </w:t>
      </w:r>
      <w:proofErr w:type="gramEnd"/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Расходы по этому направлению в 201</w:t>
      </w:r>
      <w:r w:rsidR="00CC1A1A">
        <w:rPr>
          <w:szCs w:val="26"/>
        </w:rPr>
        <w:t>6</w:t>
      </w:r>
      <w:r w:rsidRPr="00C0101E">
        <w:rPr>
          <w:szCs w:val="26"/>
        </w:rPr>
        <w:t xml:space="preserve"> году составляют 8</w:t>
      </w:r>
      <w:r w:rsidR="002466C3">
        <w:rPr>
          <w:szCs w:val="26"/>
        </w:rPr>
        <w:t>3,4</w:t>
      </w:r>
      <w:r w:rsidRPr="00C0101E">
        <w:rPr>
          <w:szCs w:val="26"/>
        </w:rPr>
        <w:t>% от общей суммы расходов по разделу</w:t>
      </w:r>
      <w:r w:rsidR="002466C3">
        <w:rPr>
          <w:szCs w:val="26"/>
        </w:rPr>
        <w:t>.</w:t>
      </w:r>
    </w:p>
    <w:p w:rsidR="002466C3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По подразделу «Другие вопросы в области национальной экономики» расходы на 201</w:t>
      </w:r>
      <w:r w:rsidR="002466C3">
        <w:rPr>
          <w:szCs w:val="26"/>
        </w:rPr>
        <w:t>6</w:t>
      </w:r>
      <w:r w:rsidRPr="00C0101E">
        <w:rPr>
          <w:szCs w:val="26"/>
        </w:rPr>
        <w:t xml:space="preserve"> год предусмотрены в сумме </w:t>
      </w:r>
      <w:r w:rsidR="002466C3">
        <w:rPr>
          <w:szCs w:val="26"/>
        </w:rPr>
        <w:t>2 305,30</w:t>
      </w:r>
      <w:r w:rsidRPr="00C0101E">
        <w:rPr>
          <w:szCs w:val="26"/>
        </w:rPr>
        <w:t xml:space="preserve"> тыс. руб</w:t>
      </w:r>
    </w:p>
    <w:p w:rsid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В состав расходов по этому подразделу входят ассигнования на реализацию мероприятий по муниципальным программам:</w:t>
      </w:r>
    </w:p>
    <w:p w:rsidR="00C0101E" w:rsidRDefault="00C0101E" w:rsidP="00C0101E">
      <w:pPr>
        <w:ind w:firstLine="0"/>
        <w:rPr>
          <w:szCs w:val="26"/>
        </w:rPr>
      </w:pPr>
      <w:r w:rsidRPr="00C0101E">
        <w:rPr>
          <w:szCs w:val="26"/>
        </w:rPr>
        <w:t>-«Экономическое развитие и инновационная экономика в Арсеньевском городском округе» на 2015-20</w:t>
      </w:r>
      <w:r w:rsidR="002466C3">
        <w:rPr>
          <w:szCs w:val="26"/>
        </w:rPr>
        <w:t>20</w:t>
      </w:r>
      <w:r w:rsidRPr="00C0101E">
        <w:rPr>
          <w:szCs w:val="26"/>
        </w:rPr>
        <w:t xml:space="preserve"> годы (подпрограммы «Развитие малого и среднего предпринимательства в Арсеньевском городском округе</w:t>
      </w:r>
      <w:r w:rsidR="00152BC0">
        <w:rPr>
          <w:szCs w:val="26"/>
        </w:rPr>
        <w:t>» на 2015-2020 годы</w:t>
      </w:r>
      <w:r w:rsidRPr="00C0101E">
        <w:rPr>
          <w:szCs w:val="26"/>
        </w:rPr>
        <w:t>», «Управление имуществом, находящимся  в собственности и в ведении Арсеньевского городского округа</w:t>
      </w:r>
      <w:r w:rsidR="00152BC0">
        <w:rPr>
          <w:szCs w:val="26"/>
        </w:rPr>
        <w:t xml:space="preserve">» на 2015-2020 годы </w:t>
      </w:r>
      <w:r w:rsidRPr="00C0101E">
        <w:rPr>
          <w:szCs w:val="26"/>
        </w:rPr>
        <w:t xml:space="preserve"> в сумме </w:t>
      </w:r>
      <w:r w:rsidR="002466C3">
        <w:rPr>
          <w:szCs w:val="26"/>
        </w:rPr>
        <w:t>2 080,0</w:t>
      </w:r>
      <w:r w:rsidRPr="00C0101E">
        <w:rPr>
          <w:szCs w:val="26"/>
        </w:rPr>
        <w:t xml:space="preserve"> тыс. руб.</w:t>
      </w:r>
      <w:r w:rsidR="002466C3">
        <w:rPr>
          <w:szCs w:val="26"/>
        </w:rPr>
        <w:t>;</w:t>
      </w:r>
    </w:p>
    <w:p w:rsidR="002466C3" w:rsidRDefault="002466C3" w:rsidP="00A500F7">
      <w:pPr>
        <w:ind w:firstLine="0"/>
        <w:rPr>
          <w:szCs w:val="26"/>
        </w:rPr>
      </w:pPr>
      <w:proofErr w:type="gramStart"/>
      <w:r>
        <w:rPr>
          <w:szCs w:val="26"/>
        </w:rPr>
        <w:t xml:space="preserve">-«Развитие внутреннего и въездного туризма на территории Арсеньевского </w:t>
      </w:r>
      <w:r>
        <w:rPr>
          <w:szCs w:val="26"/>
        </w:rPr>
        <w:lastRenderedPageBreak/>
        <w:t>городского округа» на 2016-2018 годы)   в сумме 225,30 тыс. руб.</w:t>
      </w:r>
      <w:proofErr w:type="gramEnd"/>
    </w:p>
    <w:p w:rsidR="00E01816" w:rsidRPr="00C0101E" w:rsidRDefault="00E01816" w:rsidP="00E01816">
      <w:pPr>
        <w:ind w:firstLine="426"/>
        <w:rPr>
          <w:szCs w:val="26"/>
        </w:rPr>
      </w:pPr>
      <w:r w:rsidRPr="00C0101E">
        <w:rPr>
          <w:szCs w:val="26"/>
        </w:rPr>
        <w:t>Расходы по этому направлению в 201</w:t>
      </w:r>
      <w:r>
        <w:rPr>
          <w:szCs w:val="26"/>
        </w:rPr>
        <w:t>6</w:t>
      </w:r>
      <w:r w:rsidRPr="00C0101E">
        <w:rPr>
          <w:szCs w:val="26"/>
        </w:rPr>
        <w:t xml:space="preserve"> году составляют </w:t>
      </w:r>
      <w:r>
        <w:rPr>
          <w:szCs w:val="26"/>
        </w:rPr>
        <w:t>12,9</w:t>
      </w:r>
      <w:r w:rsidRPr="00C0101E">
        <w:rPr>
          <w:szCs w:val="26"/>
        </w:rPr>
        <w:t>% от общей суммы расходов по разделу</w:t>
      </w:r>
      <w:r>
        <w:rPr>
          <w:szCs w:val="26"/>
        </w:rPr>
        <w:t>.</w:t>
      </w:r>
    </w:p>
    <w:p w:rsidR="00E01816" w:rsidRPr="00C0101E" w:rsidRDefault="00C0101E" w:rsidP="00E01816">
      <w:pPr>
        <w:ind w:firstLine="426"/>
        <w:rPr>
          <w:szCs w:val="26"/>
        </w:rPr>
      </w:pPr>
      <w:r w:rsidRPr="00C0101E">
        <w:rPr>
          <w:szCs w:val="26"/>
        </w:rPr>
        <w:t xml:space="preserve">Расходы на не программные направления деятельности органов местного самоуправления </w:t>
      </w:r>
      <w:r w:rsidR="00416BC9">
        <w:rPr>
          <w:szCs w:val="26"/>
        </w:rPr>
        <w:t xml:space="preserve">(организация проведения мероприятий по предупреждению и ликвидации болезней животных, их лечению, защите населения от болезней, общих для человека и животных) </w:t>
      </w:r>
      <w:r w:rsidRPr="00C0101E">
        <w:rPr>
          <w:szCs w:val="26"/>
        </w:rPr>
        <w:t>составят в сумме 668,28 тыс. руб.</w:t>
      </w:r>
      <w:r w:rsidR="00E01816">
        <w:rPr>
          <w:szCs w:val="26"/>
        </w:rPr>
        <w:t xml:space="preserve"> или  3,7%</w:t>
      </w:r>
      <w:r w:rsidR="00E01816" w:rsidRPr="00E01816">
        <w:rPr>
          <w:szCs w:val="26"/>
        </w:rPr>
        <w:t xml:space="preserve"> </w:t>
      </w:r>
      <w:r w:rsidR="00E01816" w:rsidRPr="00C0101E">
        <w:rPr>
          <w:szCs w:val="26"/>
        </w:rPr>
        <w:t>от общей суммы расходов по разделу</w:t>
      </w:r>
      <w:r w:rsidR="00E01816">
        <w:rPr>
          <w:szCs w:val="26"/>
        </w:rPr>
        <w:t>.</w:t>
      </w:r>
    </w:p>
    <w:p w:rsidR="00C50966" w:rsidRPr="00C0101E" w:rsidRDefault="00C50966" w:rsidP="00C0101E">
      <w:pPr>
        <w:ind w:firstLine="426"/>
        <w:rPr>
          <w:szCs w:val="26"/>
        </w:rPr>
      </w:pPr>
    </w:p>
    <w:p w:rsidR="00C0101E" w:rsidRPr="00C0101E" w:rsidRDefault="00C0101E" w:rsidP="00C0101E">
      <w:pPr>
        <w:ind w:firstLine="540"/>
        <w:rPr>
          <w:b/>
          <w:szCs w:val="26"/>
        </w:rPr>
      </w:pPr>
      <w:r w:rsidRPr="00C0101E">
        <w:rPr>
          <w:b/>
          <w:szCs w:val="26"/>
        </w:rPr>
        <w:t>Раздел 0500 «Жилищно-коммунальное хозяйство»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В состав расходов по данному разделу входят расходы по следующим направлениям: «Жилищное хозяйство», «Коммунальное хозяйство», «Благоустройство», «Другие вопросы в области жилищно-коммунального хозяйства».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В соответствии с ведомственной структурой в 201</w:t>
      </w:r>
      <w:r w:rsidR="00A500F7">
        <w:rPr>
          <w:szCs w:val="26"/>
        </w:rPr>
        <w:t>6году</w:t>
      </w:r>
      <w:r w:rsidRPr="00C0101E">
        <w:rPr>
          <w:szCs w:val="26"/>
        </w:rPr>
        <w:t xml:space="preserve"> расходы будет осуществлять </w:t>
      </w:r>
      <w:r w:rsidR="009D4050">
        <w:rPr>
          <w:szCs w:val="26"/>
        </w:rPr>
        <w:t>2</w:t>
      </w:r>
      <w:r w:rsidRPr="00C0101E">
        <w:rPr>
          <w:szCs w:val="26"/>
        </w:rPr>
        <w:t xml:space="preserve"> главны</w:t>
      </w:r>
      <w:r w:rsidR="009D4050">
        <w:rPr>
          <w:szCs w:val="26"/>
        </w:rPr>
        <w:t>х</w:t>
      </w:r>
      <w:r w:rsidRPr="00C0101E">
        <w:rPr>
          <w:szCs w:val="26"/>
        </w:rPr>
        <w:t xml:space="preserve"> распорядител</w:t>
      </w:r>
      <w:r w:rsidR="009D4050">
        <w:rPr>
          <w:szCs w:val="26"/>
        </w:rPr>
        <w:t>я</w:t>
      </w:r>
      <w:r w:rsidRPr="00C0101E">
        <w:rPr>
          <w:szCs w:val="26"/>
        </w:rPr>
        <w:t xml:space="preserve"> бюджетных средств  </w:t>
      </w:r>
      <w:r w:rsidR="00092E28">
        <w:rPr>
          <w:szCs w:val="26"/>
        </w:rPr>
        <w:t xml:space="preserve">- </w:t>
      </w:r>
      <w:r w:rsidR="007B55E1">
        <w:rPr>
          <w:szCs w:val="26"/>
        </w:rPr>
        <w:t xml:space="preserve"> </w:t>
      </w:r>
      <w:r w:rsidR="009D4050">
        <w:rPr>
          <w:szCs w:val="26"/>
        </w:rPr>
        <w:t>а</w:t>
      </w:r>
      <w:r w:rsidRPr="00C0101E">
        <w:rPr>
          <w:szCs w:val="26"/>
        </w:rPr>
        <w:t>дминистрация АГО</w:t>
      </w:r>
      <w:r w:rsidR="009D4050">
        <w:rPr>
          <w:szCs w:val="26"/>
        </w:rPr>
        <w:t xml:space="preserve">, управление имущественных отношений </w:t>
      </w:r>
      <w:r w:rsidR="007B55E1">
        <w:rPr>
          <w:szCs w:val="26"/>
        </w:rPr>
        <w:t xml:space="preserve">администрации </w:t>
      </w:r>
      <w:r w:rsidR="009D4050">
        <w:rPr>
          <w:szCs w:val="26"/>
        </w:rPr>
        <w:t>АГО</w:t>
      </w:r>
      <w:r w:rsidRPr="00C0101E">
        <w:rPr>
          <w:szCs w:val="26"/>
        </w:rPr>
        <w:t xml:space="preserve">. 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Анализ динамики расходов бюджета по разделу показывает, что по сравнению с 201</w:t>
      </w:r>
      <w:r w:rsidR="00A500F7">
        <w:rPr>
          <w:szCs w:val="26"/>
        </w:rPr>
        <w:t>5</w:t>
      </w:r>
      <w:r w:rsidRPr="00C0101E">
        <w:rPr>
          <w:szCs w:val="26"/>
        </w:rPr>
        <w:t xml:space="preserve"> годом расходы в 201</w:t>
      </w:r>
      <w:r w:rsidR="00A500F7">
        <w:rPr>
          <w:szCs w:val="26"/>
        </w:rPr>
        <w:t>6</w:t>
      </w:r>
      <w:r w:rsidRPr="00C0101E">
        <w:rPr>
          <w:szCs w:val="26"/>
        </w:rPr>
        <w:t xml:space="preserve"> год</w:t>
      </w:r>
      <w:r w:rsidR="00A500F7">
        <w:rPr>
          <w:szCs w:val="26"/>
        </w:rPr>
        <w:t>у</w:t>
      </w:r>
      <w:r w:rsidRPr="00C0101E">
        <w:rPr>
          <w:szCs w:val="26"/>
        </w:rPr>
        <w:t xml:space="preserve"> значительно сокращаются. </w:t>
      </w:r>
    </w:p>
    <w:p w:rsidR="00C0101E" w:rsidRPr="00C0101E" w:rsidRDefault="00C0101E" w:rsidP="005E642F">
      <w:pPr>
        <w:ind w:firstLine="426"/>
        <w:rPr>
          <w:szCs w:val="26"/>
        </w:rPr>
      </w:pPr>
      <w:r w:rsidRPr="00C0101E">
        <w:rPr>
          <w:szCs w:val="26"/>
        </w:rPr>
        <w:t xml:space="preserve">В целом по разделу объем бюджетных ассигнований предусмотрен </w:t>
      </w:r>
      <w:r w:rsidR="00A161CF">
        <w:rPr>
          <w:szCs w:val="26"/>
        </w:rPr>
        <w:t xml:space="preserve">в сумме </w:t>
      </w:r>
      <w:r w:rsidR="005E642F">
        <w:rPr>
          <w:szCs w:val="26"/>
        </w:rPr>
        <w:t>53 882,9 тыс. руб.</w:t>
      </w:r>
      <w:r w:rsidRPr="00C0101E">
        <w:rPr>
          <w:szCs w:val="26"/>
        </w:rPr>
        <w:t>, что меньше плана 201</w:t>
      </w:r>
      <w:r w:rsidR="005E642F">
        <w:rPr>
          <w:szCs w:val="26"/>
        </w:rPr>
        <w:t>5</w:t>
      </w:r>
      <w:r w:rsidRPr="00C0101E">
        <w:rPr>
          <w:szCs w:val="26"/>
        </w:rPr>
        <w:t xml:space="preserve"> года </w:t>
      </w:r>
      <w:r w:rsidR="005E642F">
        <w:rPr>
          <w:szCs w:val="26"/>
        </w:rPr>
        <w:t>на 98 019,7</w:t>
      </w:r>
      <w:r w:rsidRPr="00C0101E">
        <w:rPr>
          <w:szCs w:val="26"/>
        </w:rPr>
        <w:t xml:space="preserve"> тыс. руб.  или на </w:t>
      </w:r>
      <w:r w:rsidR="005E642F">
        <w:rPr>
          <w:szCs w:val="26"/>
        </w:rPr>
        <w:t>64,5</w:t>
      </w:r>
      <w:r w:rsidRPr="00C0101E">
        <w:rPr>
          <w:szCs w:val="26"/>
        </w:rPr>
        <w:t>%</w:t>
      </w:r>
      <w:r w:rsidR="005E642F">
        <w:rPr>
          <w:szCs w:val="26"/>
        </w:rPr>
        <w:t xml:space="preserve">  и </w:t>
      </w:r>
      <w:r w:rsidRPr="00C0101E">
        <w:rPr>
          <w:szCs w:val="26"/>
        </w:rPr>
        <w:t xml:space="preserve"> ниже оценки 201</w:t>
      </w:r>
      <w:r w:rsidR="005E642F">
        <w:rPr>
          <w:szCs w:val="26"/>
        </w:rPr>
        <w:t>5</w:t>
      </w:r>
      <w:r w:rsidRPr="00C0101E">
        <w:rPr>
          <w:szCs w:val="26"/>
        </w:rPr>
        <w:t xml:space="preserve"> года на </w:t>
      </w:r>
      <w:r w:rsidR="005E642F">
        <w:rPr>
          <w:szCs w:val="26"/>
        </w:rPr>
        <w:t>46 587,1</w:t>
      </w:r>
      <w:r w:rsidRPr="00C0101E">
        <w:rPr>
          <w:szCs w:val="26"/>
        </w:rPr>
        <w:t xml:space="preserve"> тыс. руб. или </w:t>
      </w:r>
      <w:r w:rsidR="00092E28">
        <w:rPr>
          <w:szCs w:val="26"/>
        </w:rPr>
        <w:t xml:space="preserve">на </w:t>
      </w:r>
      <w:r w:rsidR="005E642F">
        <w:rPr>
          <w:szCs w:val="26"/>
        </w:rPr>
        <w:t>46,4</w:t>
      </w:r>
      <w:r w:rsidRPr="00C0101E">
        <w:rPr>
          <w:szCs w:val="26"/>
        </w:rPr>
        <w:t>%</w:t>
      </w:r>
      <w:r w:rsidR="005E642F">
        <w:rPr>
          <w:szCs w:val="26"/>
        </w:rPr>
        <w:t>.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От общей суммы расходов бюджета расходы по данному разделу в 201</w:t>
      </w:r>
      <w:r w:rsidR="005E642F">
        <w:rPr>
          <w:szCs w:val="26"/>
        </w:rPr>
        <w:t>6</w:t>
      </w:r>
      <w:r w:rsidRPr="00C0101E">
        <w:rPr>
          <w:szCs w:val="26"/>
        </w:rPr>
        <w:t xml:space="preserve"> году составят </w:t>
      </w:r>
      <w:r w:rsidR="005E642F">
        <w:rPr>
          <w:szCs w:val="26"/>
        </w:rPr>
        <w:t>5,6</w:t>
      </w:r>
      <w:r w:rsidRPr="00C0101E">
        <w:rPr>
          <w:szCs w:val="26"/>
        </w:rPr>
        <w:t xml:space="preserve">%. </w:t>
      </w:r>
    </w:p>
    <w:p w:rsidR="00FD2809" w:rsidRDefault="00FD2809" w:rsidP="00C0101E">
      <w:pPr>
        <w:ind w:firstLine="426"/>
        <w:rPr>
          <w:szCs w:val="26"/>
        </w:rPr>
      </w:pP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По подразделу 0501 «Жилищное хозяйство» планируемый объем бюджетных ассигнований предусмотрен</w:t>
      </w:r>
      <w:r w:rsidR="005E642F">
        <w:rPr>
          <w:szCs w:val="26"/>
        </w:rPr>
        <w:t xml:space="preserve"> в сумме 2 200,0 тыс. руб. или </w:t>
      </w:r>
      <w:r w:rsidR="00CB20D2">
        <w:rPr>
          <w:szCs w:val="26"/>
        </w:rPr>
        <w:t xml:space="preserve">4,1% от общей суммы расходов раздела. </w:t>
      </w:r>
    </w:p>
    <w:p w:rsidR="00C0101E" w:rsidRPr="00C0101E" w:rsidRDefault="00C0101E" w:rsidP="005E642F">
      <w:pPr>
        <w:ind w:firstLine="426"/>
        <w:rPr>
          <w:szCs w:val="26"/>
        </w:rPr>
      </w:pPr>
      <w:r w:rsidRPr="00C0101E">
        <w:rPr>
          <w:szCs w:val="26"/>
        </w:rPr>
        <w:t>В состав расходов по этому подразделу входят ассигнования на реализацию мероприятий по муниципальн</w:t>
      </w:r>
      <w:r w:rsidR="005E642F">
        <w:rPr>
          <w:szCs w:val="26"/>
        </w:rPr>
        <w:t xml:space="preserve">ой </w:t>
      </w:r>
      <w:r w:rsidRPr="00C0101E">
        <w:rPr>
          <w:szCs w:val="26"/>
        </w:rPr>
        <w:t>программ</w:t>
      </w:r>
      <w:r w:rsidR="005E642F">
        <w:rPr>
          <w:szCs w:val="26"/>
        </w:rPr>
        <w:t>е</w:t>
      </w:r>
      <w:r w:rsidRPr="00C0101E">
        <w:rPr>
          <w:szCs w:val="26"/>
        </w:rPr>
        <w:t xml:space="preserve"> «Обеспечение доступным жильем и качественными услугами ЖКХ населения Арсеньевского городского округа» на 2015-20</w:t>
      </w:r>
      <w:r w:rsidR="005E642F">
        <w:rPr>
          <w:szCs w:val="26"/>
        </w:rPr>
        <w:t>20</w:t>
      </w:r>
      <w:r w:rsidRPr="00C0101E">
        <w:rPr>
          <w:szCs w:val="26"/>
        </w:rPr>
        <w:t xml:space="preserve"> годы» </w:t>
      </w:r>
      <w:r w:rsidR="005E642F">
        <w:rPr>
          <w:szCs w:val="26"/>
        </w:rPr>
        <w:t xml:space="preserve">(подпрограмма </w:t>
      </w:r>
      <w:r w:rsidRPr="00C0101E">
        <w:rPr>
          <w:szCs w:val="26"/>
        </w:rPr>
        <w:t>«Ремонт муниципального жилищного фонда» на 2015-20</w:t>
      </w:r>
      <w:r w:rsidR="005E642F">
        <w:rPr>
          <w:szCs w:val="26"/>
        </w:rPr>
        <w:t>20</w:t>
      </w:r>
      <w:r w:rsidRPr="00C0101E">
        <w:rPr>
          <w:szCs w:val="26"/>
        </w:rPr>
        <w:t xml:space="preserve"> годы) </w:t>
      </w:r>
      <w:r w:rsidR="005E642F">
        <w:rPr>
          <w:szCs w:val="26"/>
        </w:rPr>
        <w:t>в сумме 2 200,0 тыс. руб.</w:t>
      </w:r>
    </w:p>
    <w:p w:rsidR="00C0101E" w:rsidRPr="00C0101E" w:rsidRDefault="00C0101E" w:rsidP="00C0101E">
      <w:pPr>
        <w:ind w:firstLine="540"/>
        <w:rPr>
          <w:szCs w:val="26"/>
        </w:rPr>
      </w:pPr>
    </w:p>
    <w:p w:rsidR="00C0101E" w:rsidRPr="00C0101E" w:rsidRDefault="00C0101E" w:rsidP="005E642F">
      <w:pPr>
        <w:ind w:firstLine="426"/>
        <w:rPr>
          <w:szCs w:val="26"/>
        </w:rPr>
      </w:pPr>
      <w:r w:rsidRPr="00C0101E">
        <w:rPr>
          <w:szCs w:val="26"/>
        </w:rPr>
        <w:t xml:space="preserve"> По подразделу  0502 «Коммунальное хозяйство» планируемый объем бюджетных ассигнований предусмотрен</w:t>
      </w:r>
      <w:r w:rsidR="005E642F">
        <w:rPr>
          <w:szCs w:val="26"/>
        </w:rPr>
        <w:t xml:space="preserve"> в сумме 11 474,0 ты</w:t>
      </w:r>
      <w:r w:rsidRPr="00C0101E">
        <w:rPr>
          <w:szCs w:val="26"/>
        </w:rPr>
        <w:t xml:space="preserve">с. руб. или </w:t>
      </w:r>
      <w:r w:rsidR="00CB20D2">
        <w:rPr>
          <w:szCs w:val="26"/>
        </w:rPr>
        <w:t>21,3</w:t>
      </w:r>
      <w:r w:rsidRPr="00C0101E">
        <w:rPr>
          <w:szCs w:val="26"/>
        </w:rPr>
        <w:t>% от общей суммы расходов раздела</w:t>
      </w:r>
      <w:r w:rsidR="00CB20D2">
        <w:rPr>
          <w:szCs w:val="26"/>
        </w:rPr>
        <w:t>.</w:t>
      </w:r>
      <w:r w:rsidRPr="00C0101E">
        <w:rPr>
          <w:szCs w:val="26"/>
        </w:rPr>
        <w:t xml:space="preserve"> </w:t>
      </w:r>
    </w:p>
    <w:p w:rsid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В состав</w:t>
      </w:r>
      <w:r w:rsidR="00CB20D2">
        <w:rPr>
          <w:szCs w:val="26"/>
        </w:rPr>
        <w:t>е</w:t>
      </w:r>
      <w:r w:rsidRPr="00C0101E">
        <w:rPr>
          <w:szCs w:val="26"/>
        </w:rPr>
        <w:t xml:space="preserve"> расходов по этому подразделу запланированы ассигнования на реализацию мероприятий по муниципальным программам:</w:t>
      </w:r>
    </w:p>
    <w:p w:rsidR="00CB20D2" w:rsidRPr="00C0101E" w:rsidRDefault="00CB20D2" w:rsidP="00CB20D2">
      <w:pPr>
        <w:ind w:firstLine="0"/>
        <w:rPr>
          <w:szCs w:val="26"/>
        </w:rPr>
      </w:pPr>
      <w:r>
        <w:rPr>
          <w:szCs w:val="26"/>
        </w:rPr>
        <w:t>-</w:t>
      </w:r>
      <w:r w:rsidRPr="00C0101E">
        <w:rPr>
          <w:szCs w:val="26"/>
        </w:rPr>
        <w:t>«Обеспечение доступным жильем и качественными услугами ЖКХ населения Арсеньевского городского округа» на 2015-20</w:t>
      </w:r>
      <w:r>
        <w:rPr>
          <w:szCs w:val="26"/>
        </w:rPr>
        <w:t>20</w:t>
      </w:r>
      <w:r w:rsidRPr="00C0101E">
        <w:rPr>
          <w:szCs w:val="26"/>
        </w:rPr>
        <w:t xml:space="preserve"> годы» </w:t>
      </w:r>
      <w:r>
        <w:rPr>
          <w:szCs w:val="26"/>
        </w:rPr>
        <w:t>(подпрограмма «Чистая вода</w:t>
      </w:r>
      <w:r w:rsidR="00801444">
        <w:rPr>
          <w:szCs w:val="26"/>
        </w:rPr>
        <w:t>»</w:t>
      </w:r>
      <w:r>
        <w:rPr>
          <w:szCs w:val="26"/>
        </w:rPr>
        <w:t xml:space="preserve"> на территории Арсеньевского городского округа» на 2015-2020 годы в сумме 874,0 тыс. руб.;</w:t>
      </w:r>
    </w:p>
    <w:p w:rsidR="00C0101E" w:rsidRPr="00C0101E" w:rsidRDefault="00C0101E" w:rsidP="00C0101E">
      <w:pPr>
        <w:ind w:firstLine="0"/>
        <w:rPr>
          <w:szCs w:val="26"/>
        </w:rPr>
      </w:pPr>
      <w:r w:rsidRPr="00C0101E">
        <w:rPr>
          <w:szCs w:val="26"/>
        </w:rPr>
        <w:t>-«Защита населения и территории от чрезвычайных ситуаций, обеспечение пожарной безопасности людей на водных объектах Арсеньевского городского округа» на 201</w:t>
      </w:r>
      <w:r w:rsidR="00CB20D2">
        <w:rPr>
          <w:szCs w:val="26"/>
        </w:rPr>
        <w:t>6</w:t>
      </w:r>
      <w:r w:rsidRPr="00C0101E">
        <w:rPr>
          <w:szCs w:val="26"/>
        </w:rPr>
        <w:t>-20</w:t>
      </w:r>
      <w:r w:rsidR="00CB20D2">
        <w:rPr>
          <w:szCs w:val="26"/>
        </w:rPr>
        <w:t>20</w:t>
      </w:r>
      <w:r w:rsidRPr="00C0101E">
        <w:rPr>
          <w:szCs w:val="26"/>
        </w:rPr>
        <w:t xml:space="preserve"> годы (подпрограмма «Пожарная безопасность»)  в сумме 600,0 тыс. руб;</w:t>
      </w:r>
    </w:p>
    <w:p w:rsidR="004E490A" w:rsidRDefault="00C0101E" w:rsidP="00DB45B7">
      <w:pPr>
        <w:ind w:firstLine="0"/>
        <w:rPr>
          <w:szCs w:val="26"/>
        </w:rPr>
      </w:pPr>
      <w:r w:rsidRPr="00C0101E">
        <w:rPr>
          <w:szCs w:val="26"/>
        </w:rPr>
        <w:t>-«</w:t>
      </w:r>
      <w:proofErr w:type="spellStart"/>
      <w:r w:rsidRPr="00C0101E">
        <w:rPr>
          <w:szCs w:val="26"/>
        </w:rPr>
        <w:t>Энергоэффективность</w:t>
      </w:r>
      <w:proofErr w:type="spellEnd"/>
      <w:r w:rsidRPr="00C0101E">
        <w:rPr>
          <w:szCs w:val="26"/>
        </w:rPr>
        <w:t xml:space="preserve"> и развитие энергетики Арсеньевского городского округа» на 2015-20</w:t>
      </w:r>
      <w:r w:rsidR="00DB45B7">
        <w:rPr>
          <w:szCs w:val="26"/>
        </w:rPr>
        <w:t>20</w:t>
      </w:r>
      <w:r w:rsidRPr="00C0101E">
        <w:rPr>
          <w:szCs w:val="26"/>
        </w:rPr>
        <w:t xml:space="preserve"> годы (подпрограмма «Энергосбережение и повышение энергетической эффективности в Арсеньевском городском округе» на 2015-20</w:t>
      </w:r>
      <w:r w:rsidR="00DB45B7">
        <w:rPr>
          <w:szCs w:val="26"/>
        </w:rPr>
        <w:t>20</w:t>
      </w:r>
      <w:r w:rsidRPr="00C0101E">
        <w:rPr>
          <w:szCs w:val="26"/>
        </w:rPr>
        <w:t xml:space="preserve"> годы)</w:t>
      </w:r>
      <w:r w:rsidR="00AC1655">
        <w:rPr>
          <w:szCs w:val="26"/>
        </w:rPr>
        <w:t xml:space="preserve"> </w:t>
      </w:r>
      <w:r w:rsidRPr="00C0101E">
        <w:rPr>
          <w:szCs w:val="26"/>
        </w:rPr>
        <w:t xml:space="preserve">в сумме </w:t>
      </w:r>
      <w:r w:rsidR="00DB45B7">
        <w:rPr>
          <w:szCs w:val="26"/>
        </w:rPr>
        <w:lastRenderedPageBreak/>
        <w:t>10 000,0</w:t>
      </w:r>
      <w:r w:rsidRPr="00C0101E">
        <w:rPr>
          <w:szCs w:val="26"/>
        </w:rPr>
        <w:t xml:space="preserve"> тыс. руб.</w:t>
      </w:r>
      <w:r w:rsidR="00012006" w:rsidRPr="00012006">
        <w:rPr>
          <w:szCs w:val="26"/>
        </w:rPr>
        <w:t xml:space="preserve"> </w:t>
      </w:r>
    </w:p>
    <w:p w:rsidR="00DB45B7" w:rsidRDefault="00DB45B7" w:rsidP="00DB45B7">
      <w:pPr>
        <w:ind w:firstLine="0"/>
        <w:rPr>
          <w:szCs w:val="26"/>
        </w:rPr>
      </w:pPr>
    </w:p>
    <w:p w:rsidR="004F3578" w:rsidRDefault="00C0101E" w:rsidP="004F3578">
      <w:pPr>
        <w:ind w:firstLine="0"/>
        <w:rPr>
          <w:szCs w:val="26"/>
        </w:rPr>
      </w:pPr>
      <w:r w:rsidRPr="00C0101E">
        <w:rPr>
          <w:szCs w:val="26"/>
        </w:rPr>
        <w:t>По подразделу 0503 «Благоустройство» планируемый объем бюджетных ассигнований предусмотрен</w:t>
      </w:r>
      <w:r w:rsidR="00D871F1">
        <w:rPr>
          <w:szCs w:val="26"/>
        </w:rPr>
        <w:t xml:space="preserve"> в сумме 40 207,6 тыс. руб. или 74,6% </w:t>
      </w:r>
      <w:r w:rsidR="00D871F1" w:rsidRPr="00C0101E">
        <w:rPr>
          <w:szCs w:val="26"/>
        </w:rPr>
        <w:t>от общей суммы расходов раздела</w:t>
      </w:r>
      <w:r w:rsidR="004F3578">
        <w:rPr>
          <w:szCs w:val="26"/>
        </w:rPr>
        <w:t>;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В состав расходов по этому подразделу запланированы ассигнования на реализацию мероприятий по муниципальным программам:</w:t>
      </w:r>
    </w:p>
    <w:p w:rsidR="00C0101E" w:rsidRPr="00C0101E" w:rsidRDefault="00C0101E" w:rsidP="00C0101E">
      <w:pPr>
        <w:ind w:firstLine="0"/>
        <w:rPr>
          <w:szCs w:val="26"/>
        </w:rPr>
      </w:pPr>
      <w:r w:rsidRPr="00C0101E">
        <w:rPr>
          <w:szCs w:val="26"/>
        </w:rPr>
        <w:t>-«Экономическое развитие и инновационная экономика в Арсеньевском городском округе» на 2015-20</w:t>
      </w:r>
      <w:r w:rsidR="00D871F1">
        <w:rPr>
          <w:szCs w:val="26"/>
        </w:rPr>
        <w:t xml:space="preserve">20 </w:t>
      </w:r>
      <w:r w:rsidRPr="00C0101E">
        <w:rPr>
          <w:szCs w:val="26"/>
        </w:rPr>
        <w:t>годы (подпрограмма «Долгосрочное финансовое планирование и организация бюджетного процесса в Арсеньевском городском округе</w:t>
      </w:r>
      <w:r w:rsidR="00152BC0">
        <w:rPr>
          <w:szCs w:val="26"/>
        </w:rPr>
        <w:t xml:space="preserve">» на 2015-2018 годы) </w:t>
      </w:r>
      <w:r w:rsidRPr="00C0101E">
        <w:rPr>
          <w:szCs w:val="26"/>
        </w:rPr>
        <w:t xml:space="preserve">  в сумме </w:t>
      </w:r>
      <w:r w:rsidR="00D871F1">
        <w:rPr>
          <w:szCs w:val="26"/>
        </w:rPr>
        <w:t>7 732,40</w:t>
      </w:r>
      <w:r w:rsidRPr="00C0101E">
        <w:rPr>
          <w:szCs w:val="26"/>
        </w:rPr>
        <w:t xml:space="preserve"> тыс. руб.;</w:t>
      </w:r>
    </w:p>
    <w:p w:rsidR="00C0101E" w:rsidRPr="00C0101E" w:rsidRDefault="00C0101E" w:rsidP="00C0101E">
      <w:pPr>
        <w:ind w:firstLine="0"/>
        <w:rPr>
          <w:szCs w:val="26"/>
        </w:rPr>
      </w:pPr>
      <w:proofErr w:type="gramStart"/>
      <w:r w:rsidRPr="00C0101E">
        <w:rPr>
          <w:szCs w:val="26"/>
        </w:rPr>
        <w:t>-«Благоустройство</w:t>
      </w:r>
      <w:r w:rsidR="00D871F1">
        <w:rPr>
          <w:szCs w:val="26"/>
        </w:rPr>
        <w:t xml:space="preserve"> Арсеньевского городского округа</w:t>
      </w:r>
      <w:r w:rsidRPr="00C0101E">
        <w:rPr>
          <w:szCs w:val="26"/>
        </w:rPr>
        <w:t>» на 2015-20</w:t>
      </w:r>
      <w:r w:rsidR="00D871F1">
        <w:rPr>
          <w:szCs w:val="26"/>
        </w:rPr>
        <w:t>20</w:t>
      </w:r>
      <w:r w:rsidRPr="00C0101E">
        <w:rPr>
          <w:szCs w:val="26"/>
        </w:rPr>
        <w:t xml:space="preserve"> годы (подпрограммы  «Содержание территории Арсеньевского городского округа</w:t>
      </w:r>
      <w:r w:rsidR="00D871F1">
        <w:rPr>
          <w:szCs w:val="26"/>
        </w:rPr>
        <w:t>»</w:t>
      </w:r>
      <w:r w:rsidRPr="00C0101E">
        <w:rPr>
          <w:szCs w:val="26"/>
        </w:rPr>
        <w:t xml:space="preserve">, «Содержание территории </w:t>
      </w:r>
      <w:r w:rsidR="00D871F1">
        <w:rPr>
          <w:szCs w:val="26"/>
        </w:rPr>
        <w:t xml:space="preserve">городских </w:t>
      </w:r>
      <w:r w:rsidRPr="00C0101E">
        <w:rPr>
          <w:szCs w:val="26"/>
        </w:rPr>
        <w:t xml:space="preserve">кладбищ», «Озеленение </w:t>
      </w:r>
      <w:r w:rsidR="00D871F1">
        <w:rPr>
          <w:szCs w:val="26"/>
        </w:rPr>
        <w:t xml:space="preserve">Арсеньевского городского округа», «Подготовка территории </w:t>
      </w:r>
      <w:r w:rsidRPr="00C0101E">
        <w:rPr>
          <w:szCs w:val="26"/>
        </w:rPr>
        <w:t>Арсеньевского городского округа к праздничным мероприятиям»</w:t>
      </w:r>
      <w:r w:rsidR="00D871F1">
        <w:rPr>
          <w:szCs w:val="26"/>
        </w:rPr>
        <w:t>, «Устройство детских игровых площадок на территории Арсеньевского городского округа», «Содержание и развитие системы ливневой канализации Арсеньевского городского округа»</w:t>
      </w:r>
      <w:r w:rsidRPr="00C0101E">
        <w:rPr>
          <w:szCs w:val="26"/>
        </w:rPr>
        <w:t xml:space="preserve">) в сумме </w:t>
      </w:r>
      <w:r w:rsidR="00055E5D">
        <w:rPr>
          <w:szCs w:val="26"/>
        </w:rPr>
        <w:t xml:space="preserve"> 2</w:t>
      </w:r>
      <w:r w:rsidR="00D73499">
        <w:rPr>
          <w:szCs w:val="26"/>
        </w:rPr>
        <w:t>3</w:t>
      </w:r>
      <w:r w:rsidR="00055E5D">
        <w:rPr>
          <w:szCs w:val="26"/>
        </w:rPr>
        <w:t> 475,20</w:t>
      </w:r>
      <w:r w:rsidRPr="00C0101E">
        <w:rPr>
          <w:szCs w:val="26"/>
        </w:rPr>
        <w:t xml:space="preserve"> тыс. руб.;</w:t>
      </w:r>
      <w:proofErr w:type="gramEnd"/>
    </w:p>
    <w:p w:rsidR="00C0101E" w:rsidRDefault="00C0101E" w:rsidP="00C0101E">
      <w:pPr>
        <w:ind w:firstLine="0"/>
        <w:rPr>
          <w:szCs w:val="26"/>
        </w:rPr>
      </w:pPr>
      <w:proofErr w:type="gramStart"/>
      <w:r w:rsidRPr="00C0101E">
        <w:rPr>
          <w:szCs w:val="26"/>
        </w:rPr>
        <w:t>-«</w:t>
      </w:r>
      <w:proofErr w:type="spellStart"/>
      <w:r w:rsidRPr="00C0101E">
        <w:rPr>
          <w:szCs w:val="26"/>
        </w:rPr>
        <w:t>Энергоэффективность</w:t>
      </w:r>
      <w:proofErr w:type="spellEnd"/>
      <w:r w:rsidRPr="00C0101E">
        <w:rPr>
          <w:szCs w:val="26"/>
        </w:rPr>
        <w:t xml:space="preserve"> и развитие энергетики Арсеньевского городского округа» на 2015-20</w:t>
      </w:r>
      <w:r w:rsidR="00055E5D">
        <w:rPr>
          <w:szCs w:val="26"/>
        </w:rPr>
        <w:t>20</w:t>
      </w:r>
      <w:r w:rsidRPr="00C0101E">
        <w:rPr>
          <w:szCs w:val="26"/>
        </w:rPr>
        <w:t xml:space="preserve"> годы (подпрограмма «Обслуживание уличного освещения Арсеньевского городского округа» </w:t>
      </w:r>
      <w:r w:rsidR="00D73499">
        <w:rPr>
          <w:szCs w:val="26"/>
        </w:rPr>
        <w:t xml:space="preserve"> </w:t>
      </w:r>
      <w:r w:rsidRPr="00C0101E">
        <w:rPr>
          <w:szCs w:val="26"/>
        </w:rPr>
        <w:t xml:space="preserve">в сумме </w:t>
      </w:r>
      <w:r w:rsidR="00055E5D">
        <w:rPr>
          <w:szCs w:val="26"/>
        </w:rPr>
        <w:t>9 000,0</w:t>
      </w:r>
      <w:r w:rsidRPr="00C0101E">
        <w:rPr>
          <w:szCs w:val="26"/>
        </w:rPr>
        <w:t xml:space="preserve"> тыс. руб</w:t>
      </w:r>
      <w:r w:rsidR="00AC1655">
        <w:rPr>
          <w:szCs w:val="26"/>
        </w:rPr>
        <w:t>.</w:t>
      </w:r>
      <w:proofErr w:type="gramEnd"/>
    </w:p>
    <w:p w:rsidR="00055E5D" w:rsidRPr="00C0101E" w:rsidRDefault="00055E5D" w:rsidP="00C0101E">
      <w:pPr>
        <w:ind w:firstLine="0"/>
        <w:rPr>
          <w:szCs w:val="26"/>
        </w:rPr>
      </w:pPr>
    </w:p>
    <w:p w:rsidR="00C0101E" w:rsidRPr="00C0101E" w:rsidRDefault="00C0101E" w:rsidP="005A01C4">
      <w:pPr>
        <w:ind w:firstLine="426"/>
        <w:rPr>
          <w:szCs w:val="26"/>
        </w:rPr>
      </w:pPr>
      <w:r w:rsidRPr="00C0101E">
        <w:rPr>
          <w:szCs w:val="26"/>
        </w:rPr>
        <w:t>По подразделу 0505 «Другие вопросы в области жилищно-коммунального хозяйства»  (не программные направления по обеспечению деятельности органов местного самоуправления – регистрация и учет граждан, имеющих право на получение жилищных субсидий в связи переселением из районов Крайнего Севера и приравненных к ни местностям) планируемый объем бюджетных ассигнований предусмотрен</w:t>
      </w:r>
      <w:r w:rsidR="005A01C4">
        <w:rPr>
          <w:szCs w:val="26"/>
        </w:rPr>
        <w:t xml:space="preserve"> в </w:t>
      </w:r>
      <w:r w:rsidRPr="00C0101E">
        <w:rPr>
          <w:szCs w:val="26"/>
        </w:rPr>
        <w:t xml:space="preserve"> сумме  1,</w:t>
      </w:r>
      <w:r w:rsidR="005A01C4">
        <w:rPr>
          <w:szCs w:val="26"/>
        </w:rPr>
        <w:t>27</w:t>
      </w:r>
      <w:r w:rsidRPr="00C0101E">
        <w:rPr>
          <w:szCs w:val="26"/>
        </w:rPr>
        <w:t xml:space="preserve"> тыс. руб.</w:t>
      </w:r>
    </w:p>
    <w:p w:rsidR="00C0101E" w:rsidRPr="00C0101E" w:rsidRDefault="00C0101E" w:rsidP="00C0101E">
      <w:pPr>
        <w:ind w:firstLine="0"/>
        <w:rPr>
          <w:b/>
          <w:szCs w:val="26"/>
        </w:rPr>
      </w:pPr>
    </w:p>
    <w:p w:rsidR="00C0101E" w:rsidRPr="00C0101E" w:rsidRDefault="00C0101E" w:rsidP="00C0101E">
      <w:pPr>
        <w:ind w:firstLine="540"/>
        <w:rPr>
          <w:b/>
          <w:szCs w:val="26"/>
        </w:rPr>
      </w:pPr>
      <w:r w:rsidRPr="00C0101E">
        <w:rPr>
          <w:b/>
          <w:szCs w:val="26"/>
        </w:rPr>
        <w:t>Раздел 0700 «Образование»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В соответствии с ведомственной структурой в 201</w:t>
      </w:r>
      <w:r w:rsidR="008D639E">
        <w:rPr>
          <w:szCs w:val="26"/>
        </w:rPr>
        <w:t>6</w:t>
      </w:r>
      <w:r w:rsidRPr="00C0101E">
        <w:rPr>
          <w:szCs w:val="26"/>
        </w:rPr>
        <w:t xml:space="preserve"> год</w:t>
      </w:r>
      <w:r w:rsidR="008D639E">
        <w:rPr>
          <w:szCs w:val="26"/>
        </w:rPr>
        <w:t>у</w:t>
      </w:r>
      <w:r w:rsidRPr="00C0101E">
        <w:rPr>
          <w:szCs w:val="26"/>
        </w:rPr>
        <w:t xml:space="preserve"> расходы будут осуществлять 3 главных распорядителя бюджетных средств </w:t>
      </w:r>
      <w:r w:rsidR="00EC2832">
        <w:rPr>
          <w:szCs w:val="26"/>
        </w:rPr>
        <w:t xml:space="preserve">- </w:t>
      </w:r>
      <w:r w:rsidRPr="00C0101E">
        <w:rPr>
          <w:szCs w:val="26"/>
        </w:rPr>
        <w:t xml:space="preserve">управление образования администрации АГО, управление культуры администрации АГО, управление спорта и молодежной политики администрации АГО. 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В состав расходов по данному разделу входят расходы по следующим подразделам «Дошкольное образование», «Общее образование», «Молодежная политика и оздоровление детей», «Другие вопросы в области образования».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Объем бюджетных ассигнований на 201</w:t>
      </w:r>
      <w:r w:rsidR="008D639E">
        <w:rPr>
          <w:szCs w:val="26"/>
        </w:rPr>
        <w:t>6</w:t>
      </w:r>
      <w:r w:rsidRPr="00C0101E">
        <w:rPr>
          <w:szCs w:val="26"/>
        </w:rPr>
        <w:t xml:space="preserve"> год предусмотрен в сумме </w:t>
      </w:r>
      <w:r w:rsidR="008D639E">
        <w:rPr>
          <w:szCs w:val="26"/>
        </w:rPr>
        <w:t>588 191,8</w:t>
      </w:r>
      <w:r w:rsidRPr="00C0101E">
        <w:rPr>
          <w:szCs w:val="26"/>
        </w:rPr>
        <w:t xml:space="preserve"> тыс. руб.</w:t>
      </w:r>
      <w:r w:rsidR="006A6A6E">
        <w:rPr>
          <w:szCs w:val="26"/>
        </w:rPr>
        <w:t xml:space="preserve"> </w:t>
      </w:r>
      <w:r w:rsidRPr="00C0101E">
        <w:rPr>
          <w:szCs w:val="26"/>
        </w:rPr>
        <w:t xml:space="preserve"> По отношению к плану 201</w:t>
      </w:r>
      <w:r w:rsidR="008D639E">
        <w:rPr>
          <w:szCs w:val="26"/>
        </w:rPr>
        <w:t>5</w:t>
      </w:r>
      <w:r w:rsidRPr="00C0101E">
        <w:rPr>
          <w:szCs w:val="26"/>
        </w:rPr>
        <w:t xml:space="preserve"> года снижение составило </w:t>
      </w:r>
      <w:r w:rsidR="008D639E">
        <w:rPr>
          <w:szCs w:val="26"/>
        </w:rPr>
        <w:t>5,6</w:t>
      </w:r>
      <w:r w:rsidRPr="00C0101E">
        <w:rPr>
          <w:szCs w:val="26"/>
        </w:rPr>
        <w:t xml:space="preserve">% или </w:t>
      </w:r>
      <w:r w:rsidR="008D639E">
        <w:rPr>
          <w:szCs w:val="26"/>
        </w:rPr>
        <w:t>34 760</w:t>
      </w:r>
      <w:r w:rsidRPr="00C0101E">
        <w:rPr>
          <w:szCs w:val="26"/>
        </w:rPr>
        <w:t xml:space="preserve"> тыс. руб., по отношению к ожидаемому исполнению 201</w:t>
      </w:r>
      <w:r w:rsidR="008D639E">
        <w:rPr>
          <w:szCs w:val="26"/>
        </w:rPr>
        <w:t>5</w:t>
      </w:r>
      <w:r w:rsidRPr="00C0101E">
        <w:rPr>
          <w:szCs w:val="26"/>
        </w:rPr>
        <w:t xml:space="preserve"> года </w:t>
      </w:r>
      <w:r w:rsidR="00EC2832">
        <w:rPr>
          <w:szCs w:val="26"/>
        </w:rPr>
        <w:t xml:space="preserve">-  </w:t>
      </w:r>
      <w:r w:rsidRPr="00C0101E">
        <w:rPr>
          <w:szCs w:val="26"/>
        </w:rPr>
        <w:t xml:space="preserve">снижение  на </w:t>
      </w:r>
      <w:r w:rsidR="008D639E">
        <w:rPr>
          <w:szCs w:val="26"/>
        </w:rPr>
        <w:t>2,4</w:t>
      </w:r>
      <w:r w:rsidRPr="00C0101E">
        <w:rPr>
          <w:szCs w:val="26"/>
        </w:rPr>
        <w:t xml:space="preserve">% или на </w:t>
      </w:r>
      <w:r w:rsidR="008D639E">
        <w:rPr>
          <w:szCs w:val="26"/>
        </w:rPr>
        <w:t>14 748,2</w:t>
      </w:r>
      <w:r w:rsidRPr="00C0101E">
        <w:rPr>
          <w:szCs w:val="26"/>
        </w:rPr>
        <w:t xml:space="preserve"> тыс. руб.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От общей суммы расходов бюджета расходы по данному разделу в 201</w:t>
      </w:r>
      <w:r w:rsidR="008D639E">
        <w:rPr>
          <w:szCs w:val="26"/>
        </w:rPr>
        <w:t>6</w:t>
      </w:r>
      <w:r w:rsidRPr="00C0101E">
        <w:rPr>
          <w:szCs w:val="26"/>
        </w:rPr>
        <w:t xml:space="preserve"> году составят </w:t>
      </w:r>
      <w:r w:rsidR="008D639E">
        <w:rPr>
          <w:szCs w:val="26"/>
        </w:rPr>
        <w:t>60,7</w:t>
      </w:r>
      <w:r w:rsidRPr="00C0101E">
        <w:rPr>
          <w:szCs w:val="26"/>
        </w:rPr>
        <w:t>%</w:t>
      </w:r>
      <w:r w:rsidR="008D639E">
        <w:rPr>
          <w:szCs w:val="26"/>
        </w:rPr>
        <w:t>.</w:t>
      </w:r>
      <w:r w:rsidRPr="00C0101E">
        <w:rPr>
          <w:szCs w:val="26"/>
        </w:rPr>
        <w:t xml:space="preserve"> </w:t>
      </w:r>
    </w:p>
    <w:p w:rsidR="00C0101E" w:rsidRPr="00C0101E" w:rsidRDefault="00C0101E" w:rsidP="00C0101E">
      <w:pPr>
        <w:ind w:firstLine="426"/>
        <w:rPr>
          <w:szCs w:val="26"/>
        </w:rPr>
      </w:pPr>
      <w:r w:rsidRPr="008A6CD1">
        <w:rPr>
          <w:szCs w:val="26"/>
        </w:rPr>
        <w:t>В состав расходов по этому разделу запланированы ассигнования на реализацию мероприятий по муниципальным программам:</w:t>
      </w:r>
    </w:p>
    <w:p w:rsidR="00C0101E" w:rsidRPr="00C0101E" w:rsidRDefault="00C0101E" w:rsidP="00C0101E">
      <w:pPr>
        <w:ind w:firstLine="0"/>
        <w:rPr>
          <w:szCs w:val="26"/>
        </w:rPr>
      </w:pPr>
      <w:r w:rsidRPr="00C0101E">
        <w:rPr>
          <w:szCs w:val="26"/>
        </w:rPr>
        <w:t>-«Экономическое развитие и инновационная экономика в Арсеньевском городском округе» на 2015-20</w:t>
      </w:r>
      <w:r w:rsidR="00DB7796">
        <w:rPr>
          <w:szCs w:val="26"/>
        </w:rPr>
        <w:t>20</w:t>
      </w:r>
      <w:r w:rsidRPr="00C0101E">
        <w:rPr>
          <w:szCs w:val="26"/>
        </w:rPr>
        <w:t xml:space="preserve"> годы (подпрограмма  «Долгосрочное финансовое планирование и организация бюджетного процесса, совершенствование межбюджетных отношений </w:t>
      </w:r>
      <w:r w:rsidRPr="00C0101E">
        <w:rPr>
          <w:szCs w:val="26"/>
        </w:rPr>
        <w:lastRenderedPageBreak/>
        <w:t>в Арсеньевском городском округе)</w:t>
      </w:r>
      <w:r w:rsidR="00696E4D">
        <w:rPr>
          <w:szCs w:val="26"/>
        </w:rPr>
        <w:t xml:space="preserve">  </w:t>
      </w:r>
      <w:r w:rsidRPr="00C0101E">
        <w:rPr>
          <w:szCs w:val="26"/>
        </w:rPr>
        <w:t xml:space="preserve">в сумме </w:t>
      </w:r>
      <w:r w:rsidR="00DB7796">
        <w:rPr>
          <w:szCs w:val="26"/>
        </w:rPr>
        <w:t xml:space="preserve"> 31 </w:t>
      </w:r>
      <w:r w:rsidR="008A6CD1">
        <w:rPr>
          <w:szCs w:val="26"/>
        </w:rPr>
        <w:t>7</w:t>
      </w:r>
      <w:r w:rsidR="00DB7796">
        <w:rPr>
          <w:szCs w:val="26"/>
        </w:rPr>
        <w:t>60,0</w:t>
      </w:r>
      <w:r w:rsidRPr="00C0101E">
        <w:rPr>
          <w:szCs w:val="26"/>
        </w:rPr>
        <w:t xml:space="preserve"> тыс. руб.;</w:t>
      </w:r>
    </w:p>
    <w:p w:rsidR="00C0101E" w:rsidRDefault="00C0101E" w:rsidP="00C0101E">
      <w:pPr>
        <w:ind w:firstLine="0"/>
        <w:rPr>
          <w:szCs w:val="26"/>
        </w:rPr>
      </w:pPr>
      <w:r w:rsidRPr="00C0101E">
        <w:rPr>
          <w:szCs w:val="26"/>
        </w:rPr>
        <w:t>-«Развитие образования Арсеньевского городского округа» на 2015-20</w:t>
      </w:r>
      <w:r w:rsidR="00DB7796">
        <w:rPr>
          <w:szCs w:val="26"/>
        </w:rPr>
        <w:t>20</w:t>
      </w:r>
      <w:r w:rsidRPr="00C0101E">
        <w:rPr>
          <w:szCs w:val="26"/>
        </w:rPr>
        <w:t xml:space="preserve"> годы</w:t>
      </w:r>
      <w:r w:rsidR="00DB7796">
        <w:rPr>
          <w:szCs w:val="26"/>
        </w:rPr>
        <w:t xml:space="preserve"> (подпрограммы «Развитие системы дошкольного образования Арсеньевского городского округа», «Развитие системы общего образования Арсеньевского городского округа», «Развитие системы дополнительного образования, отдыха, оздоровления и занятости детей и подростков Арсеньевского городского округа») </w:t>
      </w:r>
      <w:r w:rsidRPr="00C0101E">
        <w:rPr>
          <w:szCs w:val="26"/>
        </w:rPr>
        <w:t xml:space="preserve"> в сумме</w:t>
      </w:r>
      <w:r w:rsidR="00844498">
        <w:rPr>
          <w:szCs w:val="26"/>
        </w:rPr>
        <w:t xml:space="preserve"> </w:t>
      </w:r>
      <w:r w:rsidR="00DB7796">
        <w:rPr>
          <w:szCs w:val="26"/>
        </w:rPr>
        <w:t>5</w:t>
      </w:r>
      <w:r w:rsidR="008A6CD1">
        <w:rPr>
          <w:szCs w:val="26"/>
        </w:rPr>
        <w:t>29 425,20</w:t>
      </w:r>
      <w:r w:rsidRPr="00C0101E">
        <w:rPr>
          <w:szCs w:val="26"/>
        </w:rPr>
        <w:t xml:space="preserve"> тыс. руб.;</w:t>
      </w:r>
    </w:p>
    <w:p w:rsidR="00C0101E" w:rsidRPr="00C0101E" w:rsidRDefault="00C0101E" w:rsidP="00C0101E">
      <w:pPr>
        <w:ind w:firstLine="0"/>
        <w:rPr>
          <w:szCs w:val="26"/>
        </w:rPr>
      </w:pPr>
      <w:r w:rsidRPr="00C0101E">
        <w:rPr>
          <w:szCs w:val="26"/>
        </w:rPr>
        <w:t>-«Доступная среда» на период 201</w:t>
      </w:r>
      <w:r w:rsidR="00DB7796">
        <w:rPr>
          <w:szCs w:val="26"/>
        </w:rPr>
        <w:t>6</w:t>
      </w:r>
      <w:r w:rsidRPr="00C0101E">
        <w:rPr>
          <w:szCs w:val="26"/>
        </w:rPr>
        <w:t>-20</w:t>
      </w:r>
      <w:r w:rsidR="00DB7796">
        <w:rPr>
          <w:szCs w:val="26"/>
        </w:rPr>
        <w:t>20</w:t>
      </w:r>
      <w:r w:rsidRPr="00C0101E">
        <w:rPr>
          <w:szCs w:val="26"/>
        </w:rPr>
        <w:t xml:space="preserve"> годы в сумме </w:t>
      </w:r>
      <w:r w:rsidR="0015260A">
        <w:rPr>
          <w:szCs w:val="26"/>
        </w:rPr>
        <w:t>1</w:t>
      </w:r>
      <w:r w:rsidR="00DB7796">
        <w:rPr>
          <w:szCs w:val="26"/>
        </w:rPr>
        <w:t>50,0</w:t>
      </w:r>
      <w:r w:rsidRPr="00C0101E">
        <w:rPr>
          <w:szCs w:val="26"/>
        </w:rPr>
        <w:t xml:space="preserve"> тыс. руб.;</w:t>
      </w:r>
    </w:p>
    <w:p w:rsidR="00EB65DC" w:rsidRDefault="00C0101E" w:rsidP="00C0101E">
      <w:pPr>
        <w:ind w:firstLine="0"/>
        <w:rPr>
          <w:szCs w:val="26"/>
        </w:rPr>
      </w:pPr>
      <w:r w:rsidRPr="00C0101E">
        <w:rPr>
          <w:szCs w:val="26"/>
        </w:rPr>
        <w:t>-«Защита населения и территории от чрезвычайных ситуаций, обеспечение пожарной безопасности людей на водных объектах Арсеньевского городского округа» на 201</w:t>
      </w:r>
      <w:r w:rsidR="00DB7796">
        <w:rPr>
          <w:szCs w:val="26"/>
        </w:rPr>
        <w:t>6</w:t>
      </w:r>
      <w:r w:rsidRPr="00C0101E">
        <w:rPr>
          <w:szCs w:val="26"/>
        </w:rPr>
        <w:t>-201</w:t>
      </w:r>
      <w:r w:rsidR="00DB7796">
        <w:rPr>
          <w:szCs w:val="26"/>
        </w:rPr>
        <w:t>8</w:t>
      </w:r>
      <w:r w:rsidRPr="00C0101E">
        <w:rPr>
          <w:szCs w:val="26"/>
        </w:rPr>
        <w:t xml:space="preserve"> годы (подпрограмма «Пожарная безопасность») в сумме </w:t>
      </w:r>
      <w:r w:rsidR="0015260A">
        <w:rPr>
          <w:szCs w:val="26"/>
        </w:rPr>
        <w:t>2</w:t>
      </w:r>
      <w:r w:rsidR="008A6CD1">
        <w:rPr>
          <w:szCs w:val="26"/>
        </w:rPr>
        <w:t> </w:t>
      </w:r>
      <w:r w:rsidR="0015260A">
        <w:rPr>
          <w:szCs w:val="26"/>
        </w:rPr>
        <w:t>7</w:t>
      </w:r>
      <w:r w:rsidR="008A6CD1">
        <w:rPr>
          <w:szCs w:val="26"/>
        </w:rPr>
        <w:t>60,0</w:t>
      </w:r>
      <w:r w:rsidRPr="00C0101E">
        <w:rPr>
          <w:szCs w:val="26"/>
        </w:rPr>
        <w:t xml:space="preserve"> тыс. руб</w:t>
      </w:r>
      <w:r w:rsidR="00EB65DC">
        <w:rPr>
          <w:szCs w:val="26"/>
        </w:rPr>
        <w:t>.;</w:t>
      </w:r>
    </w:p>
    <w:p w:rsidR="00C0101E" w:rsidRDefault="00EB65DC" w:rsidP="00C0101E">
      <w:pPr>
        <w:ind w:firstLine="0"/>
        <w:rPr>
          <w:szCs w:val="26"/>
        </w:rPr>
      </w:pPr>
      <w:proofErr w:type="gramStart"/>
      <w:r>
        <w:rPr>
          <w:szCs w:val="26"/>
        </w:rPr>
        <w:t>-«Развитие физической культуры и спорта в Арсеньевском городском округе» на 201</w:t>
      </w:r>
      <w:r w:rsidR="008A6CD1">
        <w:rPr>
          <w:szCs w:val="26"/>
        </w:rPr>
        <w:t>6</w:t>
      </w:r>
      <w:r>
        <w:rPr>
          <w:szCs w:val="26"/>
        </w:rPr>
        <w:t>-20</w:t>
      </w:r>
      <w:r w:rsidR="008A6CD1">
        <w:rPr>
          <w:szCs w:val="26"/>
        </w:rPr>
        <w:t>20</w:t>
      </w:r>
      <w:r>
        <w:rPr>
          <w:szCs w:val="26"/>
        </w:rPr>
        <w:t xml:space="preserve"> годы </w:t>
      </w:r>
      <w:r w:rsidR="00631F96">
        <w:rPr>
          <w:szCs w:val="26"/>
        </w:rPr>
        <w:t xml:space="preserve"> </w:t>
      </w:r>
      <w:r w:rsidR="008A6CD1">
        <w:rPr>
          <w:szCs w:val="26"/>
        </w:rPr>
        <w:t>(подпрограммы:</w:t>
      </w:r>
      <w:proofErr w:type="gramEnd"/>
      <w:r w:rsidR="008A6CD1">
        <w:rPr>
          <w:szCs w:val="26"/>
        </w:rPr>
        <w:t xml:space="preserve"> </w:t>
      </w:r>
      <w:proofErr w:type="gramStart"/>
      <w:r w:rsidR="008A6CD1">
        <w:rPr>
          <w:szCs w:val="26"/>
        </w:rPr>
        <w:t xml:space="preserve">«Развитие массовой физической культуры и спорта в Арсеньевском городском округе», «Профилактика злоупотребления наркотическими средствами, психотропными веществами и их прекурсорами») </w:t>
      </w:r>
      <w:r w:rsidR="00631F96">
        <w:rPr>
          <w:szCs w:val="26"/>
        </w:rPr>
        <w:t xml:space="preserve">в сумме </w:t>
      </w:r>
      <w:r w:rsidR="008A6CD1">
        <w:rPr>
          <w:szCs w:val="26"/>
        </w:rPr>
        <w:t>5 535,0</w:t>
      </w:r>
      <w:r w:rsidR="00631F96">
        <w:rPr>
          <w:szCs w:val="26"/>
        </w:rPr>
        <w:t xml:space="preserve"> тыс. </w:t>
      </w:r>
      <w:r w:rsidR="008A6CD1">
        <w:rPr>
          <w:szCs w:val="26"/>
        </w:rPr>
        <w:t xml:space="preserve"> </w:t>
      </w:r>
      <w:r w:rsidR="00631F96">
        <w:rPr>
          <w:szCs w:val="26"/>
        </w:rPr>
        <w:t>руб</w:t>
      </w:r>
      <w:r>
        <w:rPr>
          <w:szCs w:val="26"/>
        </w:rPr>
        <w:t>.</w:t>
      </w:r>
      <w:r w:rsidR="003F0C50">
        <w:rPr>
          <w:szCs w:val="26"/>
        </w:rPr>
        <w:t>;</w:t>
      </w:r>
      <w:proofErr w:type="gramEnd"/>
    </w:p>
    <w:p w:rsidR="003F0C50" w:rsidRDefault="003F0C50" w:rsidP="00C0101E">
      <w:pPr>
        <w:ind w:firstLine="0"/>
        <w:rPr>
          <w:szCs w:val="26"/>
        </w:rPr>
      </w:pPr>
      <w:r>
        <w:rPr>
          <w:szCs w:val="26"/>
        </w:rPr>
        <w:t>-</w:t>
      </w:r>
      <w:r w:rsidRPr="00C0101E">
        <w:rPr>
          <w:szCs w:val="26"/>
        </w:rPr>
        <w:t xml:space="preserve">«Развитие культуры Арсеньевского городского округа» </w:t>
      </w:r>
      <w:r w:rsidRPr="008A6CD1">
        <w:rPr>
          <w:szCs w:val="26"/>
        </w:rPr>
        <w:t>на 2014-20</w:t>
      </w:r>
      <w:r w:rsidR="0015260A" w:rsidRPr="008A6CD1">
        <w:rPr>
          <w:szCs w:val="26"/>
        </w:rPr>
        <w:t>20</w:t>
      </w:r>
      <w:r w:rsidRPr="00C0101E">
        <w:rPr>
          <w:szCs w:val="26"/>
        </w:rPr>
        <w:t xml:space="preserve"> годы в сумме</w:t>
      </w:r>
      <w:r>
        <w:rPr>
          <w:szCs w:val="26"/>
        </w:rPr>
        <w:t xml:space="preserve"> </w:t>
      </w:r>
      <w:r w:rsidR="0015260A">
        <w:rPr>
          <w:szCs w:val="26"/>
        </w:rPr>
        <w:t>18 562,0 т</w:t>
      </w:r>
      <w:r>
        <w:rPr>
          <w:szCs w:val="26"/>
        </w:rPr>
        <w:t>ыс. руб.</w:t>
      </w:r>
    </w:p>
    <w:p w:rsidR="008157E8" w:rsidRPr="00C0101E" w:rsidRDefault="008157E8" w:rsidP="00C0101E">
      <w:pPr>
        <w:ind w:firstLine="0"/>
        <w:rPr>
          <w:szCs w:val="26"/>
        </w:rPr>
      </w:pPr>
    </w:p>
    <w:p w:rsidR="00C0101E" w:rsidRPr="00C0101E" w:rsidRDefault="00C0101E" w:rsidP="00C0101E">
      <w:pPr>
        <w:ind w:firstLine="540"/>
        <w:rPr>
          <w:b/>
          <w:szCs w:val="26"/>
        </w:rPr>
      </w:pPr>
      <w:r w:rsidRPr="00C0101E">
        <w:rPr>
          <w:b/>
          <w:szCs w:val="26"/>
        </w:rPr>
        <w:t>Раздел 0800 «Культура и кинематография»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В соответствии с ведомственной структурой в 201</w:t>
      </w:r>
      <w:r w:rsidR="00C41E94">
        <w:rPr>
          <w:szCs w:val="26"/>
        </w:rPr>
        <w:t>6 году</w:t>
      </w:r>
      <w:r w:rsidRPr="00C0101E">
        <w:rPr>
          <w:szCs w:val="26"/>
        </w:rPr>
        <w:t xml:space="preserve"> расходы будут осуществлять 2 главных распорядителя бюджетных средств </w:t>
      </w:r>
      <w:r w:rsidR="00EC2832">
        <w:rPr>
          <w:szCs w:val="26"/>
        </w:rPr>
        <w:t xml:space="preserve">- </w:t>
      </w:r>
      <w:r w:rsidR="00AC1655">
        <w:rPr>
          <w:szCs w:val="26"/>
        </w:rPr>
        <w:t>а</w:t>
      </w:r>
      <w:r w:rsidRPr="00C0101E">
        <w:rPr>
          <w:szCs w:val="26"/>
        </w:rPr>
        <w:t xml:space="preserve">дминистрация АГО,  управление культуры администрации АГО. 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Объем бюджетных ассигнований на 201</w:t>
      </w:r>
      <w:r w:rsidR="00C41E94">
        <w:rPr>
          <w:szCs w:val="26"/>
        </w:rPr>
        <w:t>6</w:t>
      </w:r>
      <w:r w:rsidRPr="00C0101E">
        <w:rPr>
          <w:szCs w:val="26"/>
        </w:rPr>
        <w:t xml:space="preserve"> год предусмотрен в сумме </w:t>
      </w:r>
      <w:r w:rsidR="00C41E94">
        <w:rPr>
          <w:szCs w:val="26"/>
        </w:rPr>
        <w:t>34 882,4</w:t>
      </w:r>
      <w:r w:rsidRPr="00C0101E">
        <w:rPr>
          <w:szCs w:val="26"/>
        </w:rPr>
        <w:t xml:space="preserve"> тыс. руб., по отношению к плану 201</w:t>
      </w:r>
      <w:r w:rsidR="00C41E94">
        <w:rPr>
          <w:szCs w:val="26"/>
        </w:rPr>
        <w:t>5</w:t>
      </w:r>
      <w:r w:rsidRPr="00C0101E">
        <w:rPr>
          <w:szCs w:val="26"/>
        </w:rPr>
        <w:t xml:space="preserve"> года снижение составило </w:t>
      </w:r>
      <w:r w:rsidR="00C41E94">
        <w:rPr>
          <w:szCs w:val="26"/>
        </w:rPr>
        <w:t>24,7</w:t>
      </w:r>
      <w:r w:rsidRPr="00C0101E">
        <w:rPr>
          <w:szCs w:val="26"/>
        </w:rPr>
        <w:t xml:space="preserve">% или  </w:t>
      </w:r>
      <w:r w:rsidR="00C41E94">
        <w:rPr>
          <w:szCs w:val="26"/>
        </w:rPr>
        <w:t>11 431,0</w:t>
      </w:r>
      <w:r w:rsidRPr="00C0101E">
        <w:rPr>
          <w:szCs w:val="26"/>
        </w:rPr>
        <w:t xml:space="preserve"> тыс. руб., по отношению к ожидаемому исполнению 201</w:t>
      </w:r>
      <w:r w:rsidR="00C41E94">
        <w:rPr>
          <w:szCs w:val="26"/>
        </w:rPr>
        <w:t>5</w:t>
      </w:r>
      <w:r w:rsidRPr="00C0101E">
        <w:rPr>
          <w:szCs w:val="26"/>
        </w:rPr>
        <w:t xml:space="preserve"> года – снижение на </w:t>
      </w:r>
      <w:r w:rsidR="00C41E94">
        <w:rPr>
          <w:szCs w:val="26"/>
        </w:rPr>
        <w:t>1</w:t>
      </w:r>
      <w:r w:rsidRPr="00C0101E">
        <w:rPr>
          <w:szCs w:val="26"/>
        </w:rPr>
        <w:t xml:space="preserve">5,6% или </w:t>
      </w:r>
      <w:r w:rsidR="00C41E94">
        <w:rPr>
          <w:szCs w:val="26"/>
        </w:rPr>
        <w:t>на 6 427,6</w:t>
      </w:r>
      <w:r w:rsidRPr="00C0101E">
        <w:rPr>
          <w:szCs w:val="26"/>
        </w:rPr>
        <w:t xml:space="preserve"> тыс. руб.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От общей суммы расходов бюджета расходы по данному разделу  состав</w:t>
      </w:r>
      <w:r w:rsidR="00EC2832">
        <w:rPr>
          <w:szCs w:val="26"/>
        </w:rPr>
        <w:t>ляю</w:t>
      </w:r>
      <w:r w:rsidRPr="00C0101E">
        <w:rPr>
          <w:szCs w:val="26"/>
        </w:rPr>
        <w:t xml:space="preserve">т </w:t>
      </w:r>
      <w:r w:rsidR="00C41E94">
        <w:rPr>
          <w:szCs w:val="26"/>
        </w:rPr>
        <w:t>3,6</w:t>
      </w:r>
      <w:r w:rsidRPr="00C0101E">
        <w:rPr>
          <w:szCs w:val="26"/>
        </w:rPr>
        <w:t>%</w:t>
      </w:r>
      <w:r w:rsidR="00C41E94">
        <w:rPr>
          <w:szCs w:val="26"/>
        </w:rPr>
        <w:t>.</w:t>
      </w:r>
      <w:r w:rsidRPr="00C0101E">
        <w:rPr>
          <w:szCs w:val="26"/>
        </w:rPr>
        <w:t xml:space="preserve"> 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В состав расходов по этому разделу входят ассигнования на реализацию мероприятий по муниципальным программам:</w:t>
      </w:r>
    </w:p>
    <w:p w:rsidR="00C0101E" w:rsidRPr="00C0101E" w:rsidRDefault="00C0101E" w:rsidP="00C0101E">
      <w:pPr>
        <w:ind w:firstLine="0"/>
        <w:rPr>
          <w:szCs w:val="26"/>
        </w:rPr>
      </w:pPr>
      <w:r w:rsidRPr="00C0101E">
        <w:rPr>
          <w:szCs w:val="26"/>
        </w:rPr>
        <w:t>-«Экономическое развитие и инновационная экономика в Арсеньевском городском округе» на 2015-20</w:t>
      </w:r>
      <w:r w:rsidR="00C41E94">
        <w:rPr>
          <w:szCs w:val="26"/>
        </w:rPr>
        <w:t>20</w:t>
      </w:r>
      <w:r w:rsidRPr="00C0101E">
        <w:rPr>
          <w:szCs w:val="26"/>
        </w:rPr>
        <w:t xml:space="preserve"> годы (подпрограмма  «Долгосрочное финансовое планирование и организация бюджетного процесса, совершенствование межбюджетных отношений в Арсеньевском городском округе)  в сумме </w:t>
      </w:r>
      <w:r w:rsidR="00C41E94">
        <w:rPr>
          <w:szCs w:val="26"/>
        </w:rPr>
        <w:t>6 385,0</w:t>
      </w:r>
      <w:r w:rsidRPr="00C0101E">
        <w:rPr>
          <w:szCs w:val="26"/>
        </w:rPr>
        <w:t xml:space="preserve"> тыс. руб.; </w:t>
      </w:r>
    </w:p>
    <w:p w:rsidR="00C0101E" w:rsidRPr="00C0101E" w:rsidRDefault="00C0101E" w:rsidP="00C0101E">
      <w:pPr>
        <w:ind w:firstLine="0"/>
        <w:rPr>
          <w:szCs w:val="26"/>
        </w:rPr>
      </w:pPr>
      <w:r w:rsidRPr="00C0101E">
        <w:rPr>
          <w:szCs w:val="26"/>
        </w:rPr>
        <w:t xml:space="preserve">-«Доступная среда» на </w:t>
      </w:r>
      <w:r w:rsidR="007B55E1">
        <w:rPr>
          <w:szCs w:val="26"/>
        </w:rPr>
        <w:t xml:space="preserve">период </w:t>
      </w:r>
      <w:r w:rsidRPr="00C0101E">
        <w:rPr>
          <w:szCs w:val="26"/>
        </w:rPr>
        <w:t>201</w:t>
      </w:r>
      <w:r w:rsidR="007B55E1">
        <w:rPr>
          <w:szCs w:val="26"/>
        </w:rPr>
        <w:t>6-2020</w:t>
      </w:r>
      <w:r w:rsidRPr="00C0101E">
        <w:rPr>
          <w:szCs w:val="26"/>
        </w:rPr>
        <w:t xml:space="preserve"> год</w:t>
      </w:r>
      <w:r w:rsidR="007B55E1">
        <w:rPr>
          <w:szCs w:val="26"/>
        </w:rPr>
        <w:t>ы</w:t>
      </w:r>
      <w:r w:rsidRPr="00C0101E">
        <w:rPr>
          <w:szCs w:val="26"/>
        </w:rPr>
        <w:t xml:space="preserve"> в сумме 72,0 тыс. руб.;</w:t>
      </w:r>
    </w:p>
    <w:p w:rsidR="00C0101E" w:rsidRPr="00C0101E" w:rsidRDefault="00C0101E" w:rsidP="00C0101E">
      <w:pPr>
        <w:ind w:firstLine="0"/>
        <w:rPr>
          <w:szCs w:val="26"/>
        </w:rPr>
      </w:pPr>
      <w:r w:rsidRPr="00C0101E">
        <w:rPr>
          <w:szCs w:val="26"/>
        </w:rPr>
        <w:t>-«Развитие культуры Арсеньевского городского округа» на 2014-20</w:t>
      </w:r>
      <w:r w:rsidR="00C41E94">
        <w:rPr>
          <w:szCs w:val="26"/>
        </w:rPr>
        <w:t>20</w:t>
      </w:r>
      <w:r w:rsidRPr="00C0101E">
        <w:rPr>
          <w:szCs w:val="26"/>
        </w:rPr>
        <w:t xml:space="preserve"> годы в сумме </w:t>
      </w:r>
      <w:r w:rsidR="00C41E94">
        <w:rPr>
          <w:szCs w:val="26"/>
        </w:rPr>
        <w:t>2</w:t>
      </w:r>
      <w:r w:rsidR="00CF7299">
        <w:rPr>
          <w:szCs w:val="26"/>
        </w:rPr>
        <w:t>6 198,40</w:t>
      </w:r>
      <w:r w:rsidRPr="00C0101E">
        <w:rPr>
          <w:szCs w:val="26"/>
        </w:rPr>
        <w:t xml:space="preserve"> тыс. руб.;</w:t>
      </w:r>
    </w:p>
    <w:p w:rsidR="00C0101E" w:rsidRDefault="00C0101E" w:rsidP="00C0101E">
      <w:pPr>
        <w:ind w:firstLine="0"/>
        <w:rPr>
          <w:szCs w:val="26"/>
        </w:rPr>
      </w:pPr>
      <w:r w:rsidRPr="00C0101E">
        <w:rPr>
          <w:szCs w:val="26"/>
        </w:rPr>
        <w:t>-«Защита населения и территории от чрезвычайных ситуаций, обеспечение пожарной безопасности людей на водных объектах Арсеньевского городского округа» на 201</w:t>
      </w:r>
      <w:r w:rsidR="00C41E94">
        <w:rPr>
          <w:szCs w:val="26"/>
        </w:rPr>
        <w:t>6</w:t>
      </w:r>
      <w:r w:rsidRPr="00C0101E">
        <w:rPr>
          <w:szCs w:val="26"/>
        </w:rPr>
        <w:t>-20</w:t>
      </w:r>
      <w:r w:rsidR="00C41E94">
        <w:rPr>
          <w:szCs w:val="26"/>
        </w:rPr>
        <w:t>20</w:t>
      </w:r>
      <w:r w:rsidRPr="00C0101E">
        <w:rPr>
          <w:szCs w:val="26"/>
        </w:rPr>
        <w:t xml:space="preserve"> годы (подпрограмма «Пожарная безопасность») </w:t>
      </w:r>
      <w:r w:rsidR="00AC1655">
        <w:rPr>
          <w:szCs w:val="26"/>
        </w:rPr>
        <w:t xml:space="preserve"> </w:t>
      </w:r>
      <w:r w:rsidRPr="00C0101E">
        <w:rPr>
          <w:szCs w:val="26"/>
        </w:rPr>
        <w:t xml:space="preserve">в сумме </w:t>
      </w:r>
      <w:r w:rsidR="00C41E94">
        <w:rPr>
          <w:szCs w:val="26"/>
        </w:rPr>
        <w:t>54,0 тыс. руб</w:t>
      </w:r>
      <w:r w:rsidRPr="00C0101E">
        <w:rPr>
          <w:szCs w:val="26"/>
        </w:rPr>
        <w:t>.</w:t>
      </w:r>
      <w:r w:rsidR="00C41E94">
        <w:rPr>
          <w:szCs w:val="26"/>
        </w:rPr>
        <w:t>;</w:t>
      </w:r>
    </w:p>
    <w:p w:rsidR="00C41E94" w:rsidRDefault="00C41E94" w:rsidP="00C41E94">
      <w:pPr>
        <w:ind w:firstLine="0"/>
        <w:rPr>
          <w:szCs w:val="26"/>
        </w:rPr>
      </w:pPr>
      <w:r>
        <w:rPr>
          <w:szCs w:val="26"/>
        </w:rPr>
        <w:t xml:space="preserve">-«Развитие физической культуры и спорта в Арсеньевском городском округе» на 2016-2020 годы  в сумме </w:t>
      </w:r>
      <w:r w:rsidR="00A5412E">
        <w:rPr>
          <w:szCs w:val="26"/>
        </w:rPr>
        <w:t>2 1</w:t>
      </w:r>
      <w:r w:rsidR="00CF7299">
        <w:rPr>
          <w:szCs w:val="26"/>
        </w:rPr>
        <w:t>73</w:t>
      </w:r>
      <w:r w:rsidR="00A5412E">
        <w:rPr>
          <w:szCs w:val="26"/>
        </w:rPr>
        <w:t>,0</w:t>
      </w:r>
      <w:r>
        <w:rPr>
          <w:szCs w:val="26"/>
        </w:rPr>
        <w:t xml:space="preserve"> тыс.  руб.;</w:t>
      </w:r>
    </w:p>
    <w:p w:rsidR="00C0101E" w:rsidRPr="00C0101E" w:rsidRDefault="00C0101E" w:rsidP="00C0101E">
      <w:pPr>
        <w:ind w:firstLine="426"/>
        <w:rPr>
          <w:b/>
          <w:szCs w:val="26"/>
        </w:rPr>
      </w:pP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b/>
          <w:szCs w:val="26"/>
        </w:rPr>
        <w:t xml:space="preserve">Раздел 0900 «Здравоохранение» </w:t>
      </w:r>
      <w:r w:rsidRPr="00C0101E">
        <w:rPr>
          <w:szCs w:val="26"/>
        </w:rPr>
        <w:t>по данному разделу расходы на 201</w:t>
      </w:r>
      <w:r w:rsidR="00DF4D60">
        <w:rPr>
          <w:szCs w:val="26"/>
        </w:rPr>
        <w:t xml:space="preserve">6 </w:t>
      </w:r>
      <w:r w:rsidRPr="00C0101E">
        <w:rPr>
          <w:szCs w:val="26"/>
        </w:rPr>
        <w:t>год не планируются.</w:t>
      </w:r>
    </w:p>
    <w:p w:rsidR="00C0101E" w:rsidRPr="00C0101E" w:rsidRDefault="00C0101E" w:rsidP="00C0101E">
      <w:pPr>
        <w:ind w:firstLine="540"/>
        <w:rPr>
          <w:szCs w:val="26"/>
        </w:rPr>
      </w:pPr>
    </w:p>
    <w:p w:rsidR="00C0101E" w:rsidRPr="00C0101E" w:rsidRDefault="00C0101E" w:rsidP="00C0101E">
      <w:pPr>
        <w:ind w:firstLine="540"/>
        <w:rPr>
          <w:b/>
          <w:szCs w:val="26"/>
        </w:rPr>
      </w:pPr>
      <w:r w:rsidRPr="00C0101E">
        <w:rPr>
          <w:b/>
          <w:szCs w:val="26"/>
        </w:rPr>
        <w:t>Раздел 1000 «Социальная политика»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lastRenderedPageBreak/>
        <w:t>В соответствии с ведомственной структурой в 201</w:t>
      </w:r>
      <w:r w:rsidR="00DF4D60">
        <w:rPr>
          <w:szCs w:val="26"/>
        </w:rPr>
        <w:t xml:space="preserve">6 </w:t>
      </w:r>
      <w:r w:rsidRPr="00C0101E">
        <w:rPr>
          <w:szCs w:val="26"/>
        </w:rPr>
        <w:t>год</w:t>
      </w:r>
      <w:r w:rsidR="00DF4D60">
        <w:rPr>
          <w:szCs w:val="26"/>
        </w:rPr>
        <w:t>у</w:t>
      </w:r>
      <w:r w:rsidRPr="00C0101E">
        <w:rPr>
          <w:szCs w:val="26"/>
        </w:rPr>
        <w:t xml:space="preserve"> расходы будут осуществлять 2 главных распорядителя бюджетных средств </w:t>
      </w:r>
      <w:r w:rsidR="00EC2832">
        <w:rPr>
          <w:szCs w:val="26"/>
        </w:rPr>
        <w:t xml:space="preserve">- </w:t>
      </w:r>
      <w:r w:rsidR="00AC1655">
        <w:rPr>
          <w:szCs w:val="26"/>
        </w:rPr>
        <w:t>а</w:t>
      </w:r>
      <w:r w:rsidRPr="00C0101E">
        <w:rPr>
          <w:szCs w:val="26"/>
        </w:rPr>
        <w:t xml:space="preserve">дминистрация АГО,  управление образования администрации АГО. 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Данный раздел аккумулирует расходы на пенсионное обеспечение, социальное обслуживание и социальное обеспечение населения, охрану семьи и детства.</w:t>
      </w:r>
    </w:p>
    <w:p w:rsidR="00C0101E" w:rsidRPr="00C0101E" w:rsidRDefault="00C0101E" w:rsidP="00F53F7E">
      <w:pPr>
        <w:ind w:firstLine="426"/>
        <w:rPr>
          <w:szCs w:val="26"/>
        </w:rPr>
      </w:pPr>
      <w:r w:rsidRPr="00C0101E">
        <w:rPr>
          <w:szCs w:val="26"/>
        </w:rPr>
        <w:t>Объем бюджетных ассигнований предусмотрен</w:t>
      </w:r>
      <w:r w:rsidR="00F53F7E">
        <w:rPr>
          <w:szCs w:val="26"/>
        </w:rPr>
        <w:t xml:space="preserve"> в сумме 10 871,3 тыс. руб.</w:t>
      </w:r>
      <w:r w:rsidRPr="00C0101E">
        <w:rPr>
          <w:szCs w:val="26"/>
        </w:rPr>
        <w:t xml:space="preserve">, что ниже  уровня </w:t>
      </w:r>
      <w:r w:rsidR="00F53F7E">
        <w:rPr>
          <w:szCs w:val="26"/>
        </w:rPr>
        <w:t xml:space="preserve">плана и </w:t>
      </w:r>
      <w:r w:rsidRPr="00C0101E">
        <w:rPr>
          <w:szCs w:val="26"/>
        </w:rPr>
        <w:t>ожидаемого исполнения за 201</w:t>
      </w:r>
      <w:r w:rsidR="00F53F7E">
        <w:rPr>
          <w:szCs w:val="26"/>
        </w:rPr>
        <w:t>5</w:t>
      </w:r>
      <w:r w:rsidRPr="00C0101E">
        <w:rPr>
          <w:szCs w:val="26"/>
        </w:rPr>
        <w:t xml:space="preserve"> год на </w:t>
      </w:r>
      <w:r w:rsidR="00F53F7E">
        <w:rPr>
          <w:szCs w:val="26"/>
        </w:rPr>
        <w:t>27,8</w:t>
      </w:r>
      <w:r w:rsidRPr="00C0101E">
        <w:rPr>
          <w:szCs w:val="26"/>
        </w:rPr>
        <w:t xml:space="preserve">% или </w:t>
      </w:r>
      <w:r w:rsidR="00F53F7E">
        <w:rPr>
          <w:szCs w:val="26"/>
        </w:rPr>
        <w:t>на 4 178,7</w:t>
      </w:r>
      <w:r w:rsidRPr="00C0101E">
        <w:rPr>
          <w:szCs w:val="26"/>
        </w:rPr>
        <w:t xml:space="preserve"> тыс. руб. </w:t>
      </w:r>
    </w:p>
    <w:p w:rsidR="00F53F7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 xml:space="preserve">От общей суммы расходов бюджета расходы по данному разделу </w:t>
      </w:r>
      <w:r w:rsidR="00F53F7E">
        <w:rPr>
          <w:szCs w:val="26"/>
        </w:rPr>
        <w:t>составят 1,1%.</w:t>
      </w:r>
    </w:p>
    <w:p w:rsidR="00C0101E" w:rsidRPr="00C0101E" w:rsidRDefault="00C0101E" w:rsidP="00C0101E">
      <w:pPr>
        <w:ind w:firstLine="426"/>
        <w:rPr>
          <w:szCs w:val="26"/>
        </w:rPr>
      </w:pPr>
      <w:r w:rsidRPr="00855FD9">
        <w:rPr>
          <w:szCs w:val="26"/>
        </w:rPr>
        <w:t>В состав</w:t>
      </w:r>
      <w:r w:rsidRPr="00C0101E">
        <w:rPr>
          <w:szCs w:val="26"/>
        </w:rPr>
        <w:t xml:space="preserve"> расходов по этому разделу входят ассигнования на реализацию мероприятий по муниципальным программам:</w:t>
      </w:r>
    </w:p>
    <w:p w:rsidR="00C0101E" w:rsidRPr="00C0101E" w:rsidRDefault="00C0101E" w:rsidP="00C0101E">
      <w:pPr>
        <w:tabs>
          <w:tab w:val="left" w:pos="426"/>
        </w:tabs>
        <w:ind w:firstLine="0"/>
        <w:rPr>
          <w:szCs w:val="26"/>
        </w:rPr>
      </w:pPr>
      <w:r w:rsidRPr="00C0101E">
        <w:rPr>
          <w:szCs w:val="26"/>
        </w:rPr>
        <w:t>-«Обеспечение доступным жильем и качественными услугами ЖКХ населения Арсеньевского городского округа» на 2015-2017 годы (подпрограмма  «Обеспечение жильем молодых семей Арсеньевского городского округа» на 2015-20</w:t>
      </w:r>
      <w:r w:rsidR="00855FD9">
        <w:rPr>
          <w:szCs w:val="26"/>
        </w:rPr>
        <w:t>20</w:t>
      </w:r>
      <w:r w:rsidR="00AC1655">
        <w:rPr>
          <w:szCs w:val="26"/>
        </w:rPr>
        <w:t xml:space="preserve"> </w:t>
      </w:r>
      <w:r w:rsidRPr="00C0101E">
        <w:rPr>
          <w:szCs w:val="26"/>
        </w:rPr>
        <w:t>год</w:t>
      </w:r>
      <w:r w:rsidR="00855FD9">
        <w:rPr>
          <w:szCs w:val="26"/>
        </w:rPr>
        <w:t xml:space="preserve">ы </w:t>
      </w:r>
      <w:r w:rsidRPr="00C0101E">
        <w:rPr>
          <w:szCs w:val="26"/>
        </w:rPr>
        <w:t xml:space="preserve"> в сумме</w:t>
      </w:r>
      <w:r w:rsidR="00855FD9">
        <w:rPr>
          <w:szCs w:val="26"/>
        </w:rPr>
        <w:t xml:space="preserve"> 500,0 </w:t>
      </w:r>
      <w:r w:rsidRPr="00C0101E">
        <w:rPr>
          <w:szCs w:val="26"/>
        </w:rPr>
        <w:t>тыс. руб.;</w:t>
      </w:r>
    </w:p>
    <w:p w:rsidR="00C0101E" w:rsidRPr="00C0101E" w:rsidRDefault="00C0101E" w:rsidP="00C0101E">
      <w:pPr>
        <w:tabs>
          <w:tab w:val="left" w:pos="709"/>
        </w:tabs>
        <w:ind w:firstLine="0"/>
        <w:rPr>
          <w:szCs w:val="26"/>
        </w:rPr>
      </w:pPr>
      <w:r w:rsidRPr="00C0101E">
        <w:rPr>
          <w:szCs w:val="26"/>
        </w:rPr>
        <w:t>-«Доступная среда» на 201</w:t>
      </w:r>
      <w:r w:rsidR="00855FD9">
        <w:rPr>
          <w:szCs w:val="26"/>
        </w:rPr>
        <w:t>6</w:t>
      </w:r>
      <w:r w:rsidRPr="00C0101E">
        <w:rPr>
          <w:szCs w:val="26"/>
        </w:rPr>
        <w:t>- 20</w:t>
      </w:r>
      <w:r w:rsidR="00855FD9">
        <w:rPr>
          <w:szCs w:val="26"/>
        </w:rPr>
        <w:t>20</w:t>
      </w:r>
      <w:r w:rsidRPr="00C0101E">
        <w:rPr>
          <w:szCs w:val="26"/>
        </w:rPr>
        <w:t xml:space="preserve"> годы  в сумме 500,0 тыс. руб.</w:t>
      </w:r>
    </w:p>
    <w:p w:rsidR="00C0101E" w:rsidRPr="00C0101E" w:rsidRDefault="00C0101E" w:rsidP="00C0101E">
      <w:pPr>
        <w:tabs>
          <w:tab w:val="left" w:pos="709"/>
        </w:tabs>
        <w:ind w:firstLine="426"/>
        <w:rPr>
          <w:szCs w:val="26"/>
        </w:rPr>
      </w:pPr>
      <w:r w:rsidRPr="00C0101E">
        <w:rPr>
          <w:szCs w:val="26"/>
        </w:rPr>
        <w:t>На не программные направления деятельности органов местного самоуправления  (компенсация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образования,</w:t>
      </w:r>
      <w:r w:rsidR="00855FD9">
        <w:rPr>
          <w:szCs w:val="26"/>
        </w:rPr>
        <w:t xml:space="preserve"> </w:t>
      </w:r>
      <w:r w:rsidRPr="00C0101E">
        <w:rPr>
          <w:szCs w:val="26"/>
        </w:rPr>
        <w:t xml:space="preserve"> доплаты к пенсиям) </w:t>
      </w:r>
      <w:r w:rsidR="00AC1655">
        <w:rPr>
          <w:szCs w:val="26"/>
        </w:rPr>
        <w:t xml:space="preserve"> </w:t>
      </w:r>
      <w:r w:rsidRPr="00C0101E">
        <w:rPr>
          <w:szCs w:val="26"/>
        </w:rPr>
        <w:t xml:space="preserve"> в сумме </w:t>
      </w:r>
      <w:r w:rsidR="00855FD9">
        <w:rPr>
          <w:szCs w:val="26"/>
        </w:rPr>
        <w:t>9 871,3</w:t>
      </w:r>
      <w:r w:rsidRPr="00C0101E">
        <w:rPr>
          <w:szCs w:val="26"/>
        </w:rPr>
        <w:t xml:space="preserve"> тыс. руб. </w:t>
      </w:r>
    </w:p>
    <w:p w:rsidR="00C0101E" w:rsidRPr="00C0101E" w:rsidRDefault="00C0101E" w:rsidP="00C0101E">
      <w:pPr>
        <w:tabs>
          <w:tab w:val="left" w:pos="709"/>
        </w:tabs>
        <w:ind w:firstLine="0"/>
        <w:rPr>
          <w:b/>
          <w:szCs w:val="26"/>
        </w:rPr>
      </w:pPr>
    </w:p>
    <w:p w:rsidR="00C0101E" w:rsidRPr="00C0101E" w:rsidRDefault="00C0101E" w:rsidP="00C0101E">
      <w:pPr>
        <w:ind w:firstLine="540"/>
        <w:rPr>
          <w:b/>
          <w:szCs w:val="26"/>
        </w:rPr>
      </w:pPr>
      <w:r w:rsidRPr="00C0101E">
        <w:rPr>
          <w:b/>
          <w:szCs w:val="26"/>
        </w:rPr>
        <w:t>Раздел 1100 «Физическая культура и спорт»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В соответствии с ведомственной структурой в 2016 год</w:t>
      </w:r>
      <w:r w:rsidR="00005080">
        <w:rPr>
          <w:szCs w:val="26"/>
        </w:rPr>
        <w:t>у</w:t>
      </w:r>
      <w:r w:rsidRPr="00C0101E">
        <w:rPr>
          <w:szCs w:val="26"/>
        </w:rPr>
        <w:t xml:space="preserve"> расходы будет осуществлять 1 главный распорядитель бюджетных средств </w:t>
      </w:r>
      <w:r w:rsidR="00EC2832">
        <w:rPr>
          <w:szCs w:val="26"/>
        </w:rPr>
        <w:t xml:space="preserve">- </w:t>
      </w:r>
      <w:r w:rsidRPr="00C0101E">
        <w:rPr>
          <w:szCs w:val="26"/>
        </w:rPr>
        <w:t xml:space="preserve">управление спорта и молодежной политики администрации АГО. 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Данный раздел аккумулирует расходы на обеспечение деятельности учреждений, осуществляющих руководство и управление в сфере физической культуры и спорта, на проведение физкультурных мероприятий.</w:t>
      </w:r>
    </w:p>
    <w:p w:rsidR="00690122" w:rsidRDefault="00C0101E" w:rsidP="00690122">
      <w:pPr>
        <w:ind w:firstLine="426"/>
        <w:rPr>
          <w:szCs w:val="26"/>
        </w:rPr>
      </w:pPr>
      <w:r w:rsidRPr="00C0101E">
        <w:rPr>
          <w:szCs w:val="26"/>
        </w:rPr>
        <w:t xml:space="preserve"> Объем бюджетных ассигнований </w:t>
      </w:r>
      <w:r w:rsidR="00690122">
        <w:rPr>
          <w:szCs w:val="26"/>
        </w:rPr>
        <w:t xml:space="preserve">на 2016 год </w:t>
      </w:r>
      <w:r w:rsidRPr="00C0101E">
        <w:rPr>
          <w:szCs w:val="26"/>
        </w:rPr>
        <w:t>предусмотрен</w:t>
      </w:r>
      <w:r w:rsidR="00690122">
        <w:rPr>
          <w:szCs w:val="26"/>
        </w:rPr>
        <w:t xml:space="preserve"> в сумме 61 962,0 тыс. руб.</w:t>
      </w:r>
      <w:r w:rsidRPr="00C0101E">
        <w:rPr>
          <w:szCs w:val="26"/>
        </w:rPr>
        <w:t>, что выше уровня ожидаемого исполнения за 201</w:t>
      </w:r>
      <w:r w:rsidR="00690122">
        <w:rPr>
          <w:szCs w:val="26"/>
        </w:rPr>
        <w:t>5</w:t>
      </w:r>
      <w:r w:rsidRPr="00C0101E">
        <w:rPr>
          <w:szCs w:val="26"/>
        </w:rPr>
        <w:t xml:space="preserve"> год </w:t>
      </w:r>
      <w:r w:rsidR="00690122">
        <w:rPr>
          <w:szCs w:val="26"/>
        </w:rPr>
        <w:t xml:space="preserve"> на 2 582,0 тыс. руб. или на 4,3% </w:t>
      </w:r>
      <w:r w:rsidRPr="00C0101E">
        <w:rPr>
          <w:szCs w:val="26"/>
        </w:rPr>
        <w:t xml:space="preserve"> и ниже плана  2015 год</w:t>
      </w:r>
      <w:r w:rsidR="00690122">
        <w:rPr>
          <w:szCs w:val="26"/>
        </w:rPr>
        <w:t xml:space="preserve">а </w:t>
      </w:r>
      <w:r w:rsidRPr="00C0101E">
        <w:rPr>
          <w:szCs w:val="26"/>
        </w:rPr>
        <w:t xml:space="preserve"> на </w:t>
      </w:r>
      <w:r w:rsidR="00690122">
        <w:rPr>
          <w:szCs w:val="26"/>
        </w:rPr>
        <w:t>2 515,2 тыс. руб. или на 3,7</w:t>
      </w:r>
      <w:r w:rsidRPr="00C0101E">
        <w:rPr>
          <w:szCs w:val="26"/>
        </w:rPr>
        <w:t>%</w:t>
      </w:r>
      <w:r w:rsidR="00690122">
        <w:rPr>
          <w:szCs w:val="26"/>
        </w:rPr>
        <w:t>.</w:t>
      </w:r>
    </w:p>
    <w:p w:rsidR="00C0101E" w:rsidRPr="00C0101E" w:rsidRDefault="00C0101E" w:rsidP="00C0101E">
      <w:pPr>
        <w:tabs>
          <w:tab w:val="left" w:pos="709"/>
        </w:tabs>
        <w:ind w:firstLine="426"/>
        <w:rPr>
          <w:szCs w:val="26"/>
        </w:rPr>
      </w:pPr>
      <w:r w:rsidRPr="00C0101E">
        <w:rPr>
          <w:szCs w:val="26"/>
        </w:rPr>
        <w:t>В состав расходов по этому разделу входят ассигнования на реализацию мероприятий по муниципальным программам:</w:t>
      </w:r>
    </w:p>
    <w:p w:rsidR="00C0101E" w:rsidRPr="00C0101E" w:rsidRDefault="00C0101E" w:rsidP="00C0101E">
      <w:pPr>
        <w:tabs>
          <w:tab w:val="left" w:pos="709"/>
        </w:tabs>
        <w:ind w:firstLine="0"/>
        <w:rPr>
          <w:szCs w:val="26"/>
        </w:rPr>
      </w:pPr>
      <w:r w:rsidRPr="00C0101E">
        <w:rPr>
          <w:szCs w:val="26"/>
        </w:rPr>
        <w:t>-«Экономическое развитие и инновационная экономика в Арсеньевском городском округе» на 2015-20</w:t>
      </w:r>
      <w:r w:rsidR="00690122">
        <w:rPr>
          <w:szCs w:val="26"/>
        </w:rPr>
        <w:t>20</w:t>
      </w:r>
      <w:r w:rsidRPr="00C0101E">
        <w:rPr>
          <w:szCs w:val="26"/>
        </w:rPr>
        <w:t xml:space="preserve"> годы (подпрограмма  «Долгосрочное финансовое планирование и организация бюджетного процесса, совершенствование межбюджетных отношений в Арсеньевском городском округе)</w:t>
      </w:r>
      <w:r w:rsidR="00D30C24">
        <w:rPr>
          <w:szCs w:val="26"/>
        </w:rPr>
        <w:t xml:space="preserve"> </w:t>
      </w:r>
      <w:r w:rsidRPr="00C0101E">
        <w:rPr>
          <w:szCs w:val="26"/>
        </w:rPr>
        <w:t xml:space="preserve"> в сумме </w:t>
      </w:r>
      <w:r w:rsidR="00690122">
        <w:rPr>
          <w:szCs w:val="26"/>
        </w:rPr>
        <w:t>6 582,0</w:t>
      </w:r>
      <w:r w:rsidRPr="00C0101E">
        <w:rPr>
          <w:szCs w:val="26"/>
        </w:rPr>
        <w:t xml:space="preserve"> тыс. руб.;</w:t>
      </w:r>
    </w:p>
    <w:p w:rsidR="00C0101E" w:rsidRDefault="00C0101E" w:rsidP="00C0101E">
      <w:pPr>
        <w:tabs>
          <w:tab w:val="left" w:pos="709"/>
        </w:tabs>
        <w:ind w:firstLine="0"/>
        <w:rPr>
          <w:szCs w:val="26"/>
        </w:rPr>
      </w:pPr>
      <w:r w:rsidRPr="00C0101E">
        <w:rPr>
          <w:szCs w:val="26"/>
        </w:rPr>
        <w:t>-«Развитие физической культуры и  спорта в Арсеньевском городском округе» на 201</w:t>
      </w:r>
      <w:r w:rsidR="00690122">
        <w:rPr>
          <w:szCs w:val="26"/>
        </w:rPr>
        <w:t>6</w:t>
      </w:r>
      <w:r w:rsidRPr="00C0101E">
        <w:rPr>
          <w:szCs w:val="26"/>
        </w:rPr>
        <w:t>-20</w:t>
      </w:r>
      <w:r w:rsidR="00690122">
        <w:rPr>
          <w:szCs w:val="26"/>
        </w:rPr>
        <w:t>20</w:t>
      </w:r>
      <w:r w:rsidRPr="00C0101E">
        <w:rPr>
          <w:szCs w:val="26"/>
        </w:rPr>
        <w:t xml:space="preserve"> годы (подпрограммы «Развитие массовой физической культуры и спорта в Арсеньевском городском округе», «Подготовка спортивного резерва в Арсеньевском городском округе»</w:t>
      </w:r>
      <w:r w:rsidR="005C6203">
        <w:rPr>
          <w:szCs w:val="26"/>
        </w:rPr>
        <w:t>)</w:t>
      </w:r>
      <w:r w:rsidRPr="00C0101E">
        <w:rPr>
          <w:szCs w:val="26"/>
        </w:rPr>
        <w:t xml:space="preserve"> в сумме </w:t>
      </w:r>
      <w:r w:rsidR="00325702">
        <w:rPr>
          <w:szCs w:val="26"/>
        </w:rPr>
        <w:t>55 380,0</w:t>
      </w:r>
      <w:r w:rsidRPr="00C0101E">
        <w:rPr>
          <w:szCs w:val="26"/>
        </w:rPr>
        <w:t xml:space="preserve"> тыс. руб.</w:t>
      </w:r>
      <w:r w:rsidR="0052466D">
        <w:rPr>
          <w:szCs w:val="26"/>
        </w:rPr>
        <w:t xml:space="preserve"> 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 xml:space="preserve">От общей суммы расходов бюджета расходы по данному разделу составят </w:t>
      </w:r>
      <w:r w:rsidR="00325702">
        <w:rPr>
          <w:szCs w:val="26"/>
        </w:rPr>
        <w:t>6,4</w:t>
      </w:r>
      <w:r w:rsidRPr="00C0101E">
        <w:rPr>
          <w:szCs w:val="26"/>
        </w:rPr>
        <w:t>%</w:t>
      </w:r>
      <w:r w:rsidR="00325702">
        <w:rPr>
          <w:szCs w:val="26"/>
        </w:rPr>
        <w:t>.</w:t>
      </w:r>
      <w:r w:rsidRPr="00C0101E">
        <w:rPr>
          <w:szCs w:val="26"/>
        </w:rPr>
        <w:t xml:space="preserve"> </w:t>
      </w:r>
    </w:p>
    <w:p w:rsidR="00D30C24" w:rsidRDefault="00D30C24" w:rsidP="00C0101E">
      <w:pPr>
        <w:ind w:firstLine="426"/>
        <w:rPr>
          <w:b/>
          <w:szCs w:val="26"/>
        </w:rPr>
      </w:pPr>
    </w:p>
    <w:p w:rsidR="00C0101E" w:rsidRPr="00C0101E" w:rsidRDefault="00C0101E" w:rsidP="00C0101E">
      <w:pPr>
        <w:ind w:firstLine="426"/>
        <w:rPr>
          <w:b/>
          <w:szCs w:val="26"/>
        </w:rPr>
      </w:pPr>
      <w:r w:rsidRPr="00C0101E">
        <w:rPr>
          <w:b/>
          <w:szCs w:val="26"/>
        </w:rPr>
        <w:t>Раздел 1200 «Средства массовой информации»</w:t>
      </w:r>
    </w:p>
    <w:p w:rsidR="00D30C24" w:rsidRDefault="00C0101E" w:rsidP="00D30C24">
      <w:pPr>
        <w:ind w:firstLine="540"/>
        <w:rPr>
          <w:szCs w:val="26"/>
        </w:rPr>
      </w:pPr>
      <w:r w:rsidRPr="00C0101E">
        <w:rPr>
          <w:szCs w:val="26"/>
        </w:rPr>
        <w:t>Данный раздел аккумулирует расходы на обеспечение выполнения функций учреждениями, обеспечивающими предоставление услуг в сфере массовой информации</w:t>
      </w:r>
      <w:r w:rsidR="00D30C24">
        <w:rPr>
          <w:szCs w:val="26"/>
        </w:rPr>
        <w:t>, а также на проведение мероприятий в указанной сфере.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lastRenderedPageBreak/>
        <w:t>В соответствии с ведомственной структурой в 201</w:t>
      </w:r>
      <w:r w:rsidR="00325702">
        <w:rPr>
          <w:szCs w:val="26"/>
        </w:rPr>
        <w:t>6</w:t>
      </w:r>
      <w:r w:rsidRPr="00C0101E">
        <w:rPr>
          <w:szCs w:val="26"/>
        </w:rPr>
        <w:t xml:space="preserve"> год</w:t>
      </w:r>
      <w:r w:rsidR="00325702">
        <w:rPr>
          <w:szCs w:val="26"/>
        </w:rPr>
        <w:t>у</w:t>
      </w:r>
      <w:r w:rsidRPr="00C0101E">
        <w:rPr>
          <w:szCs w:val="26"/>
        </w:rPr>
        <w:t xml:space="preserve"> расходы будет осуществлять 1 главный распорядитель бюджетных средств </w:t>
      </w:r>
      <w:r w:rsidR="00EC2832">
        <w:rPr>
          <w:szCs w:val="26"/>
        </w:rPr>
        <w:t xml:space="preserve">-  </w:t>
      </w:r>
      <w:r w:rsidRPr="00C0101E">
        <w:rPr>
          <w:szCs w:val="26"/>
        </w:rPr>
        <w:t>администрация АГО.</w:t>
      </w:r>
    </w:p>
    <w:p w:rsidR="00325702" w:rsidRDefault="00C0101E" w:rsidP="00E77A09">
      <w:pPr>
        <w:ind w:firstLine="426"/>
        <w:rPr>
          <w:szCs w:val="26"/>
        </w:rPr>
      </w:pPr>
      <w:r w:rsidRPr="00C0101E">
        <w:rPr>
          <w:szCs w:val="26"/>
        </w:rPr>
        <w:t>Объем бюджетных ассигнований на 201</w:t>
      </w:r>
      <w:r w:rsidR="00325702">
        <w:rPr>
          <w:szCs w:val="26"/>
        </w:rPr>
        <w:t>6 год</w:t>
      </w:r>
      <w:r w:rsidRPr="00C0101E">
        <w:rPr>
          <w:szCs w:val="26"/>
        </w:rPr>
        <w:t xml:space="preserve"> предусмотрен  </w:t>
      </w:r>
      <w:r w:rsidR="00325702">
        <w:rPr>
          <w:szCs w:val="26"/>
        </w:rPr>
        <w:t>на уровне плана и ожидаемого исполнения в 2015 году в сумме 1 295,0</w:t>
      </w:r>
      <w:r w:rsidRPr="00C0101E">
        <w:rPr>
          <w:szCs w:val="26"/>
        </w:rPr>
        <w:t xml:space="preserve"> тыс. руб.</w:t>
      </w:r>
    </w:p>
    <w:p w:rsidR="00E77A09" w:rsidRPr="00C0101E" w:rsidRDefault="00E77A09" w:rsidP="00E77A09">
      <w:pPr>
        <w:ind w:firstLine="426"/>
        <w:rPr>
          <w:szCs w:val="26"/>
        </w:rPr>
      </w:pPr>
      <w:r w:rsidRPr="00E77A09">
        <w:rPr>
          <w:szCs w:val="26"/>
        </w:rPr>
        <w:t xml:space="preserve"> </w:t>
      </w:r>
      <w:r>
        <w:rPr>
          <w:szCs w:val="26"/>
        </w:rPr>
        <w:t xml:space="preserve">В состав расходов </w:t>
      </w:r>
      <w:r w:rsidRPr="00C0101E">
        <w:rPr>
          <w:szCs w:val="26"/>
        </w:rPr>
        <w:t xml:space="preserve">по этому разделу </w:t>
      </w:r>
      <w:r>
        <w:rPr>
          <w:szCs w:val="26"/>
        </w:rPr>
        <w:t xml:space="preserve">запланированы </w:t>
      </w:r>
      <w:r w:rsidRPr="00C0101E">
        <w:rPr>
          <w:szCs w:val="26"/>
        </w:rPr>
        <w:t xml:space="preserve"> ассигнования на реализацию мероприятий по муниципальн</w:t>
      </w:r>
      <w:r>
        <w:rPr>
          <w:szCs w:val="26"/>
        </w:rPr>
        <w:t xml:space="preserve">ой </w:t>
      </w:r>
      <w:r w:rsidRPr="00C0101E">
        <w:rPr>
          <w:szCs w:val="26"/>
        </w:rPr>
        <w:t xml:space="preserve"> программ</w:t>
      </w:r>
      <w:r>
        <w:rPr>
          <w:szCs w:val="26"/>
        </w:rPr>
        <w:t>е «Информационное общество» на 2015-20</w:t>
      </w:r>
      <w:r w:rsidR="00325702">
        <w:rPr>
          <w:szCs w:val="26"/>
        </w:rPr>
        <w:t>20</w:t>
      </w:r>
      <w:r>
        <w:rPr>
          <w:szCs w:val="26"/>
        </w:rPr>
        <w:t xml:space="preserve"> годы </w:t>
      </w:r>
      <w:r w:rsidRPr="00C0101E">
        <w:rPr>
          <w:szCs w:val="26"/>
        </w:rPr>
        <w:t xml:space="preserve"> в сумме </w:t>
      </w:r>
      <w:r w:rsidR="00325702">
        <w:rPr>
          <w:szCs w:val="26"/>
        </w:rPr>
        <w:t>1 295,0</w:t>
      </w:r>
      <w:r w:rsidRPr="00C0101E">
        <w:rPr>
          <w:szCs w:val="26"/>
        </w:rPr>
        <w:t xml:space="preserve"> тыс. руб. </w:t>
      </w:r>
    </w:p>
    <w:p w:rsidR="00325702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От общей суммы расходов бюджета расходы по данному разделу расходы составят 0,1%</w:t>
      </w:r>
      <w:r w:rsidR="00325702">
        <w:rPr>
          <w:szCs w:val="26"/>
        </w:rPr>
        <w:t>.</w:t>
      </w:r>
    </w:p>
    <w:p w:rsidR="00C0101E" w:rsidRDefault="00C0101E" w:rsidP="00C0101E">
      <w:pPr>
        <w:ind w:firstLine="426"/>
        <w:rPr>
          <w:szCs w:val="26"/>
        </w:rPr>
      </w:pPr>
    </w:p>
    <w:p w:rsidR="00C0101E" w:rsidRPr="00C0101E" w:rsidRDefault="00C0101E" w:rsidP="00C0101E">
      <w:pPr>
        <w:ind w:firstLine="540"/>
        <w:rPr>
          <w:b/>
          <w:szCs w:val="26"/>
        </w:rPr>
      </w:pPr>
      <w:r w:rsidRPr="00C0101E">
        <w:rPr>
          <w:b/>
          <w:szCs w:val="26"/>
        </w:rPr>
        <w:t>Раздел 1300 «Обслуживание муниципального долга»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 xml:space="preserve">В соответствии с ведомственной структурой </w:t>
      </w:r>
      <w:r w:rsidR="00325702">
        <w:rPr>
          <w:szCs w:val="26"/>
        </w:rPr>
        <w:t xml:space="preserve"> </w:t>
      </w:r>
      <w:r w:rsidR="007E05F0">
        <w:rPr>
          <w:szCs w:val="26"/>
        </w:rPr>
        <w:t xml:space="preserve">исполнение расходов планируется </w:t>
      </w:r>
      <w:r w:rsidRPr="00C0101E">
        <w:rPr>
          <w:szCs w:val="26"/>
        </w:rPr>
        <w:t xml:space="preserve"> </w:t>
      </w:r>
      <w:r w:rsidR="007E05F0">
        <w:rPr>
          <w:szCs w:val="26"/>
        </w:rPr>
        <w:t xml:space="preserve">одним </w:t>
      </w:r>
      <w:r w:rsidRPr="00C0101E">
        <w:rPr>
          <w:szCs w:val="26"/>
        </w:rPr>
        <w:t xml:space="preserve"> главны</w:t>
      </w:r>
      <w:r w:rsidR="007E05F0">
        <w:rPr>
          <w:szCs w:val="26"/>
        </w:rPr>
        <w:t>м</w:t>
      </w:r>
      <w:r w:rsidRPr="00C0101E">
        <w:rPr>
          <w:szCs w:val="26"/>
        </w:rPr>
        <w:t xml:space="preserve"> распорядител</w:t>
      </w:r>
      <w:r w:rsidR="007E05F0">
        <w:rPr>
          <w:szCs w:val="26"/>
        </w:rPr>
        <w:t>ем</w:t>
      </w:r>
      <w:r w:rsidRPr="00C0101E">
        <w:rPr>
          <w:szCs w:val="26"/>
        </w:rPr>
        <w:t xml:space="preserve"> бюджетных средств </w:t>
      </w:r>
      <w:r w:rsidR="007E05F0">
        <w:rPr>
          <w:szCs w:val="26"/>
        </w:rPr>
        <w:t xml:space="preserve">– </w:t>
      </w:r>
      <w:r w:rsidRPr="00C0101E">
        <w:rPr>
          <w:szCs w:val="26"/>
        </w:rPr>
        <w:t>финансов</w:t>
      </w:r>
      <w:r w:rsidR="007E05F0">
        <w:rPr>
          <w:szCs w:val="26"/>
        </w:rPr>
        <w:t xml:space="preserve">ым </w:t>
      </w:r>
      <w:r w:rsidRPr="00C0101E">
        <w:rPr>
          <w:szCs w:val="26"/>
        </w:rPr>
        <w:t xml:space="preserve"> управление</w:t>
      </w:r>
      <w:r w:rsidR="007E05F0">
        <w:rPr>
          <w:szCs w:val="26"/>
        </w:rPr>
        <w:t>м</w:t>
      </w:r>
      <w:r w:rsidRPr="00C0101E">
        <w:rPr>
          <w:szCs w:val="26"/>
        </w:rPr>
        <w:t xml:space="preserve"> администрации АГО.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По данному разделу подлежат отражению расходы, связанные с выплатой процентных платежей по государственным и муниципальным долговым обязательствам.</w:t>
      </w:r>
    </w:p>
    <w:p w:rsidR="00C0101E" w:rsidRPr="00C0101E" w:rsidRDefault="00C0101E" w:rsidP="00843A08">
      <w:pPr>
        <w:ind w:firstLine="426"/>
        <w:rPr>
          <w:szCs w:val="26"/>
        </w:rPr>
      </w:pPr>
      <w:r w:rsidRPr="00C0101E">
        <w:rPr>
          <w:szCs w:val="26"/>
        </w:rPr>
        <w:t>Объем бюджетных ассигнований предусмотрен</w:t>
      </w:r>
      <w:r w:rsidR="00843A08">
        <w:rPr>
          <w:szCs w:val="26"/>
        </w:rPr>
        <w:t xml:space="preserve"> </w:t>
      </w:r>
      <w:r w:rsidRPr="00C0101E">
        <w:rPr>
          <w:szCs w:val="26"/>
        </w:rPr>
        <w:t xml:space="preserve"> в сумме 5</w:t>
      </w:r>
      <w:r w:rsidR="00843A08">
        <w:rPr>
          <w:szCs w:val="26"/>
        </w:rPr>
        <w:t> 512,2</w:t>
      </w:r>
      <w:r w:rsidRPr="00C0101E">
        <w:rPr>
          <w:szCs w:val="26"/>
        </w:rPr>
        <w:t xml:space="preserve"> тыс. руб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 xml:space="preserve">От общей суммы расходов бюджета расходы по данному разделу составят </w:t>
      </w:r>
      <w:r w:rsidR="00843A08">
        <w:rPr>
          <w:szCs w:val="26"/>
        </w:rPr>
        <w:t>0,6</w:t>
      </w:r>
      <w:r w:rsidRPr="00C0101E">
        <w:rPr>
          <w:szCs w:val="26"/>
        </w:rPr>
        <w:t>%</w:t>
      </w:r>
      <w:r w:rsidR="00843A08">
        <w:rPr>
          <w:szCs w:val="26"/>
        </w:rPr>
        <w:t>.</w:t>
      </w:r>
    </w:p>
    <w:p w:rsidR="00C0101E" w:rsidRP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Объем расходов на обслуживание муниципального долга  установлен с соблюдением требований статьи 111 Б</w:t>
      </w:r>
      <w:r w:rsidR="006807EC">
        <w:rPr>
          <w:szCs w:val="26"/>
        </w:rPr>
        <w:t>юджетного кодекса</w:t>
      </w:r>
      <w:r w:rsidRPr="00C0101E">
        <w:rPr>
          <w:szCs w:val="26"/>
        </w:rPr>
        <w:t>.</w:t>
      </w:r>
    </w:p>
    <w:p w:rsidR="00C0101E" w:rsidRPr="00C0101E" w:rsidRDefault="00C0101E" w:rsidP="00C0101E">
      <w:pPr>
        <w:ind w:firstLine="567"/>
        <w:rPr>
          <w:szCs w:val="26"/>
        </w:rPr>
      </w:pPr>
      <w:r w:rsidRPr="00C0101E">
        <w:rPr>
          <w:szCs w:val="26"/>
        </w:rPr>
        <w:t xml:space="preserve"> </w:t>
      </w:r>
    </w:p>
    <w:p w:rsidR="00C0101E" w:rsidRPr="00C0101E" w:rsidRDefault="00C0101E" w:rsidP="001A0007">
      <w:pPr>
        <w:ind w:firstLine="567"/>
        <w:jc w:val="center"/>
        <w:rPr>
          <w:b/>
          <w:szCs w:val="26"/>
        </w:rPr>
      </w:pPr>
      <w:r w:rsidRPr="00C0101E">
        <w:rPr>
          <w:b/>
          <w:szCs w:val="26"/>
        </w:rPr>
        <w:t>Дефицит бюджета городского округа, муниципальный долг</w:t>
      </w:r>
      <w:r w:rsidR="001A0007">
        <w:rPr>
          <w:b/>
          <w:szCs w:val="26"/>
        </w:rPr>
        <w:t>, расходы на обслуживание муниципального долга</w:t>
      </w:r>
    </w:p>
    <w:p w:rsidR="006C1483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Проект бюджета на 201</w:t>
      </w:r>
      <w:r w:rsidR="008B09D6">
        <w:rPr>
          <w:szCs w:val="26"/>
        </w:rPr>
        <w:t>6</w:t>
      </w:r>
      <w:r w:rsidRPr="00C0101E">
        <w:rPr>
          <w:szCs w:val="26"/>
        </w:rPr>
        <w:t xml:space="preserve"> год сформирован с дефицитом в размере 3</w:t>
      </w:r>
      <w:r w:rsidR="006C1483">
        <w:rPr>
          <w:szCs w:val="26"/>
        </w:rPr>
        <w:t>1 009,3</w:t>
      </w:r>
      <w:r w:rsidRPr="00C0101E">
        <w:rPr>
          <w:szCs w:val="26"/>
        </w:rPr>
        <w:t xml:space="preserve"> тыс. руб. </w:t>
      </w:r>
    </w:p>
    <w:p w:rsidR="00B500A4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 xml:space="preserve">Размер дефицита не превышает </w:t>
      </w:r>
      <w:proofErr w:type="gramStart"/>
      <w:r w:rsidRPr="00C0101E">
        <w:rPr>
          <w:szCs w:val="26"/>
        </w:rPr>
        <w:t>предельного значения, установленного пунктом 3 статьи 92.1 Б</w:t>
      </w:r>
      <w:r w:rsidR="006807EC">
        <w:rPr>
          <w:szCs w:val="26"/>
        </w:rPr>
        <w:t>юджетного кодекса</w:t>
      </w:r>
      <w:r w:rsidRPr="00C0101E">
        <w:rPr>
          <w:szCs w:val="26"/>
        </w:rPr>
        <w:t xml:space="preserve"> и составляет</w:t>
      </w:r>
      <w:proofErr w:type="gramEnd"/>
      <w:r w:rsidRPr="00C0101E">
        <w:rPr>
          <w:szCs w:val="26"/>
        </w:rPr>
        <w:t xml:space="preserve"> от общего годового объема доходов бюджета без учета утвержденного объема безвозмездных поступлений</w:t>
      </w:r>
      <w:r w:rsidR="00C91712">
        <w:rPr>
          <w:szCs w:val="26"/>
        </w:rPr>
        <w:t xml:space="preserve"> и  поступлений налоговых доходов по дополнительным нормативам отчислений</w:t>
      </w:r>
      <w:r w:rsidR="00CB4AE9">
        <w:rPr>
          <w:szCs w:val="26"/>
        </w:rPr>
        <w:t xml:space="preserve"> </w:t>
      </w:r>
      <w:r w:rsidR="00C91712">
        <w:rPr>
          <w:szCs w:val="26"/>
        </w:rPr>
        <w:t xml:space="preserve"> </w:t>
      </w:r>
      <w:r w:rsidR="00B500A4">
        <w:rPr>
          <w:szCs w:val="26"/>
        </w:rPr>
        <w:t>8,6</w:t>
      </w:r>
      <w:r w:rsidRPr="00B500A4">
        <w:rPr>
          <w:szCs w:val="26"/>
        </w:rPr>
        <w:t>%</w:t>
      </w:r>
      <w:r w:rsidR="00CB4AE9" w:rsidRPr="00B500A4">
        <w:rPr>
          <w:szCs w:val="26"/>
        </w:rPr>
        <w:t>.</w:t>
      </w:r>
    </w:p>
    <w:p w:rsidR="0010766D" w:rsidRDefault="00B500A4" w:rsidP="00C0101E">
      <w:pPr>
        <w:ind w:firstLine="426"/>
        <w:rPr>
          <w:szCs w:val="26"/>
        </w:rPr>
      </w:pPr>
      <w:r>
        <w:rPr>
          <w:szCs w:val="26"/>
        </w:rPr>
        <w:t xml:space="preserve">Предельный объем муниципального долга установлен в сумме 359 444,1 тыс. руб. </w:t>
      </w:r>
    </w:p>
    <w:p w:rsidR="00CB4AE9" w:rsidRDefault="0010766D" w:rsidP="00C0101E">
      <w:pPr>
        <w:ind w:firstLine="426"/>
        <w:rPr>
          <w:szCs w:val="26"/>
        </w:rPr>
      </w:pPr>
      <w:r>
        <w:rPr>
          <w:szCs w:val="26"/>
        </w:rPr>
        <w:t>Верхний предел муниципального внутреннего долга установлен в сумме 166 572,9 тыс. руб.</w:t>
      </w:r>
      <w:r w:rsidR="00B500A4">
        <w:rPr>
          <w:szCs w:val="26"/>
        </w:rPr>
        <w:t xml:space="preserve">  </w:t>
      </w:r>
      <w:r w:rsidR="00CB4AE9">
        <w:rPr>
          <w:szCs w:val="26"/>
        </w:rPr>
        <w:t xml:space="preserve"> </w:t>
      </w:r>
    </w:p>
    <w:p w:rsidR="00C0101E" w:rsidRDefault="005542E6" w:rsidP="00C0101E">
      <w:pPr>
        <w:ind w:firstLine="426"/>
        <w:rPr>
          <w:szCs w:val="26"/>
        </w:rPr>
      </w:pPr>
      <w:r>
        <w:rPr>
          <w:szCs w:val="26"/>
        </w:rPr>
        <w:t xml:space="preserve">Предельный объем расходов на обслуживание муниципального долга установлен </w:t>
      </w:r>
      <w:r w:rsidR="00F80AC3">
        <w:rPr>
          <w:szCs w:val="26"/>
        </w:rPr>
        <w:t xml:space="preserve"> </w:t>
      </w:r>
      <w:r w:rsidR="0010766D">
        <w:rPr>
          <w:szCs w:val="26"/>
        </w:rPr>
        <w:t>в сумме 93 045,0 тыс. руб.</w:t>
      </w:r>
      <w:r w:rsidR="00F80AC3">
        <w:rPr>
          <w:szCs w:val="26"/>
        </w:rPr>
        <w:t xml:space="preserve"> </w:t>
      </w:r>
    </w:p>
    <w:p w:rsidR="00C0101E" w:rsidRDefault="00C0101E" w:rsidP="00C0101E">
      <w:pPr>
        <w:ind w:firstLine="426"/>
        <w:rPr>
          <w:szCs w:val="26"/>
        </w:rPr>
      </w:pPr>
      <w:r w:rsidRPr="00C0101E">
        <w:rPr>
          <w:szCs w:val="26"/>
        </w:rPr>
        <w:t>Предельный объем муниципального долга</w:t>
      </w:r>
      <w:r w:rsidR="0010766D">
        <w:rPr>
          <w:szCs w:val="26"/>
        </w:rPr>
        <w:t xml:space="preserve">, верхний предел муниципального долга, предельный объем расходов на обслуживание муниципального долга </w:t>
      </w:r>
      <w:r w:rsidRPr="00C0101E">
        <w:rPr>
          <w:szCs w:val="26"/>
        </w:rPr>
        <w:t xml:space="preserve"> установлен с соблюдением ограничений, установленных стать</w:t>
      </w:r>
      <w:r w:rsidR="0010766D">
        <w:rPr>
          <w:szCs w:val="26"/>
        </w:rPr>
        <w:t xml:space="preserve">ями </w:t>
      </w:r>
      <w:r w:rsidRPr="00C0101E">
        <w:rPr>
          <w:szCs w:val="26"/>
        </w:rPr>
        <w:t xml:space="preserve"> 107</w:t>
      </w:r>
      <w:r w:rsidR="0010766D">
        <w:rPr>
          <w:szCs w:val="26"/>
        </w:rPr>
        <w:t>, 111</w:t>
      </w:r>
      <w:r w:rsidRPr="00C0101E">
        <w:rPr>
          <w:szCs w:val="26"/>
        </w:rPr>
        <w:t xml:space="preserve"> Б</w:t>
      </w:r>
      <w:r w:rsidR="006807EC">
        <w:rPr>
          <w:szCs w:val="26"/>
        </w:rPr>
        <w:t>юджетного кодекса</w:t>
      </w:r>
      <w:r w:rsidR="001A36D0">
        <w:rPr>
          <w:szCs w:val="26"/>
        </w:rPr>
        <w:t>.</w:t>
      </w:r>
      <w:r w:rsidRPr="00C0101E">
        <w:rPr>
          <w:szCs w:val="26"/>
        </w:rPr>
        <w:t xml:space="preserve"> </w:t>
      </w:r>
    </w:p>
    <w:p w:rsidR="00C0101E" w:rsidRPr="00C0101E" w:rsidRDefault="00C0101E" w:rsidP="00C0101E">
      <w:pPr>
        <w:ind w:firstLine="426"/>
        <w:rPr>
          <w:szCs w:val="26"/>
        </w:rPr>
      </w:pPr>
    </w:p>
    <w:p w:rsidR="00C0101E" w:rsidRPr="00C0101E" w:rsidRDefault="00C0101E" w:rsidP="00C0101E">
      <w:pPr>
        <w:ind w:firstLine="567"/>
        <w:rPr>
          <w:b/>
          <w:szCs w:val="26"/>
        </w:rPr>
      </w:pPr>
      <w:r w:rsidRPr="00C0101E">
        <w:rPr>
          <w:szCs w:val="26"/>
        </w:rPr>
        <w:t xml:space="preserve">                              </w:t>
      </w:r>
      <w:r w:rsidRPr="00C0101E">
        <w:rPr>
          <w:b/>
          <w:szCs w:val="26"/>
        </w:rPr>
        <w:t>Муниципальные программы</w:t>
      </w:r>
    </w:p>
    <w:p w:rsidR="005515AD" w:rsidRDefault="00A97841" w:rsidP="00C0101E">
      <w:pPr>
        <w:ind w:firstLine="426"/>
        <w:rPr>
          <w:szCs w:val="26"/>
        </w:rPr>
      </w:pPr>
      <w:r>
        <w:rPr>
          <w:szCs w:val="26"/>
        </w:rPr>
        <w:t>П</w:t>
      </w:r>
      <w:r w:rsidR="00C0101E" w:rsidRPr="00C0101E">
        <w:rPr>
          <w:szCs w:val="26"/>
        </w:rPr>
        <w:t>роект</w:t>
      </w:r>
      <w:r w:rsidR="009C2396">
        <w:rPr>
          <w:szCs w:val="26"/>
        </w:rPr>
        <w:t>ом</w:t>
      </w:r>
      <w:r w:rsidR="00C0101E" w:rsidRPr="00C0101E">
        <w:rPr>
          <w:szCs w:val="26"/>
        </w:rPr>
        <w:t xml:space="preserve"> бюджета на 201</w:t>
      </w:r>
      <w:r>
        <w:rPr>
          <w:szCs w:val="26"/>
        </w:rPr>
        <w:t>6</w:t>
      </w:r>
      <w:r w:rsidR="00C0101E" w:rsidRPr="00C0101E">
        <w:rPr>
          <w:szCs w:val="26"/>
        </w:rPr>
        <w:t xml:space="preserve"> год предлагается утвердить бюджетные ассигнования на реализацию </w:t>
      </w:r>
      <w:r>
        <w:rPr>
          <w:szCs w:val="26"/>
        </w:rPr>
        <w:t xml:space="preserve">16 </w:t>
      </w:r>
      <w:r w:rsidR="00C0101E" w:rsidRPr="00C0101E">
        <w:rPr>
          <w:szCs w:val="26"/>
        </w:rPr>
        <w:t>муниципальных программ</w:t>
      </w:r>
      <w:r w:rsidR="008A60CE">
        <w:rPr>
          <w:szCs w:val="26"/>
        </w:rPr>
        <w:t xml:space="preserve"> </w:t>
      </w:r>
      <w:r w:rsidR="008A60CE" w:rsidRPr="00C0101E">
        <w:rPr>
          <w:szCs w:val="26"/>
        </w:rPr>
        <w:t xml:space="preserve">в сумме </w:t>
      </w:r>
      <w:r w:rsidR="008A60CE">
        <w:rPr>
          <w:szCs w:val="26"/>
        </w:rPr>
        <w:t>890 451,67</w:t>
      </w:r>
      <w:r w:rsidR="008A60CE" w:rsidRPr="00C0101E">
        <w:rPr>
          <w:szCs w:val="26"/>
        </w:rPr>
        <w:t xml:space="preserve"> тыс. руб</w:t>
      </w:r>
      <w:r w:rsidR="005515AD">
        <w:rPr>
          <w:szCs w:val="26"/>
        </w:rPr>
        <w:t xml:space="preserve">,  </w:t>
      </w:r>
      <w:r w:rsidR="008A60CE">
        <w:rPr>
          <w:szCs w:val="26"/>
        </w:rPr>
        <w:t>в том числе 6 новых муниципальных программ на сумму</w:t>
      </w:r>
      <w:r w:rsidR="005515AD">
        <w:rPr>
          <w:szCs w:val="26"/>
        </w:rPr>
        <w:t xml:space="preserve"> </w:t>
      </w:r>
      <w:r w:rsidR="000C5F88">
        <w:rPr>
          <w:szCs w:val="26"/>
        </w:rPr>
        <w:t>96 792,5 тыс. руб.</w:t>
      </w:r>
      <w:r w:rsidR="008A60CE">
        <w:rPr>
          <w:szCs w:val="26"/>
        </w:rPr>
        <w:t>, которые еще не утверждены в установленном порядке постановлениями администрации АГО</w:t>
      </w:r>
      <w:r w:rsidR="00C0101E" w:rsidRPr="00C0101E">
        <w:rPr>
          <w:szCs w:val="26"/>
        </w:rPr>
        <w:t>.</w:t>
      </w:r>
      <w:r w:rsidR="009C2396">
        <w:rPr>
          <w:szCs w:val="26"/>
        </w:rPr>
        <w:t xml:space="preserve"> </w:t>
      </w:r>
    </w:p>
    <w:p w:rsidR="00C0101E" w:rsidRDefault="009C2396" w:rsidP="005D2EC0">
      <w:pPr>
        <w:ind w:firstLine="425"/>
        <w:rPr>
          <w:szCs w:val="26"/>
        </w:rPr>
      </w:pPr>
      <w:r>
        <w:rPr>
          <w:szCs w:val="26"/>
        </w:rPr>
        <w:t xml:space="preserve"> </w:t>
      </w:r>
      <w:proofErr w:type="gramStart"/>
      <w:r w:rsidR="008A60CE">
        <w:rPr>
          <w:szCs w:val="26"/>
        </w:rPr>
        <w:t>Следует учесть, что с</w:t>
      </w:r>
      <w:r w:rsidR="00C0101E" w:rsidRPr="00C0101E">
        <w:rPr>
          <w:szCs w:val="26"/>
        </w:rPr>
        <w:t>огласно пункту 2 статьи 179 Б</w:t>
      </w:r>
      <w:r w:rsidR="006807EC">
        <w:rPr>
          <w:szCs w:val="26"/>
        </w:rPr>
        <w:t>юджетного кодекса</w:t>
      </w:r>
      <w:r w:rsidR="008A60CE">
        <w:rPr>
          <w:szCs w:val="26"/>
        </w:rPr>
        <w:t xml:space="preserve"> </w:t>
      </w:r>
      <w:r w:rsidR="00C0101E" w:rsidRPr="00C0101E">
        <w:rPr>
          <w:szCs w:val="26"/>
        </w:rPr>
        <w:t xml:space="preserve">объем бюджетных ассигнований на финансовое обеспечение реализации муниципальных программ утверждается законом (решением) о бюджете по соответствующей каждой </w:t>
      </w:r>
      <w:r w:rsidR="00C0101E" w:rsidRPr="00C0101E">
        <w:rPr>
          <w:szCs w:val="26"/>
        </w:rPr>
        <w:lastRenderedPageBreak/>
        <w:t>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5515AD" w:rsidRDefault="005515AD" w:rsidP="005D2EC0">
      <w:pPr>
        <w:ind w:firstLine="425"/>
        <w:rPr>
          <w:szCs w:val="26"/>
        </w:rPr>
      </w:pPr>
      <w:r w:rsidRPr="00C0101E">
        <w:rPr>
          <w:szCs w:val="26"/>
        </w:rPr>
        <w:t>От общей суммы расходов бюджета расходы на реализацию муниципальных программ (без учета безвозмездных поступлений) в 201</w:t>
      </w:r>
      <w:r>
        <w:rPr>
          <w:szCs w:val="26"/>
        </w:rPr>
        <w:t>6</w:t>
      </w:r>
      <w:r w:rsidRPr="00C0101E">
        <w:rPr>
          <w:szCs w:val="26"/>
        </w:rPr>
        <w:t xml:space="preserve"> году составят  9</w:t>
      </w:r>
      <w:r>
        <w:rPr>
          <w:szCs w:val="26"/>
        </w:rPr>
        <w:t>1,9</w:t>
      </w:r>
      <w:r w:rsidRPr="00C0101E">
        <w:rPr>
          <w:szCs w:val="26"/>
        </w:rPr>
        <w:t>%</w:t>
      </w:r>
      <w:r>
        <w:rPr>
          <w:szCs w:val="26"/>
        </w:rPr>
        <w:t>, что ниже уровня 2015 года на 1</w:t>
      </w:r>
      <w:r w:rsidR="00D67965">
        <w:rPr>
          <w:szCs w:val="26"/>
        </w:rPr>
        <w:t>,1</w:t>
      </w:r>
      <w:r>
        <w:rPr>
          <w:szCs w:val="26"/>
        </w:rPr>
        <w:t>%.</w:t>
      </w:r>
    </w:p>
    <w:p w:rsidR="009A494C" w:rsidRPr="00F60454" w:rsidRDefault="009A494C" w:rsidP="009A494C">
      <w:pPr>
        <w:spacing w:before="240"/>
        <w:jc w:val="center"/>
        <w:outlineLvl w:val="0"/>
        <w:rPr>
          <w:b/>
        </w:rPr>
      </w:pPr>
      <w:r w:rsidRPr="00F60454">
        <w:rPr>
          <w:b/>
        </w:rPr>
        <w:t>Дорожный фонд</w:t>
      </w:r>
    </w:p>
    <w:p w:rsidR="00031C3E" w:rsidRDefault="000B6FBD" w:rsidP="005D2EC0">
      <w:pPr>
        <w:spacing w:before="120"/>
        <w:ind w:firstLine="425"/>
      </w:pPr>
      <w:r>
        <w:t xml:space="preserve">Статьей 5 Проекта бюджета в целях финансового обеспечения дорожной деятельности в отношении автомобильных дорог общего пользования городского округа предусматриваются бюджетные ассигнования в сумме 12 100,0 тыс. руб. </w:t>
      </w:r>
    </w:p>
    <w:p w:rsidR="00031C3E" w:rsidRDefault="000B6FBD" w:rsidP="005D2EC0">
      <w:pPr>
        <w:spacing w:before="120"/>
        <w:ind w:firstLine="425"/>
      </w:pPr>
      <w:proofErr w:type="gramStart"/>
      <w:r>
        <w:t>Смета дорожного фонда городского округа планируется в размере 12 100,0 тыс. руб., в том числе за</w:t>
      </w:r>
      <w:r w:rsidR="00031C3E">
        <w:t xml:space="preserve"> счет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  в сумме 9 000,0 тыс. руб. и земельного налога в сумме 3 100,0 тыс. руб. </w:t>
      </w:r>
      <w:proofErr w:type="gramEnd"/>
    </w:p>
    <w:p w:rsidR="00C0101E" w:rsidRPr="00C0101E" w:rsidRDefault="00C0101E" w:rsidP="005D2EC0">
      <w:pPr>
        <w:ind w:firstLine="426"/>
        <w:rPr>
          <w:szCs w:val="26"/>
        </w:rPr>
      </w:pPr>
    </w:p>
    <w:p w:rsidR="00C0101E" w:rsidRPr="00C0101E" w:rsidRDefault="00C0101E" w:rsidP="00C0101E">
      <w:pPr>
        <w:ind w:firstLine="426"/>
        <w:jc w:val="left"/>
        <w:rPr>
          <w:b/>
          <w:szCs w:val="26"/>
        </w:rPr>
      </w:pPr>
      <w:r w:rsidRPr="00C0101E">
        <w:rPr>
          <w:b/>
          <w:szCs w:val="26"/>
        </w:rPr>
        <w:t>Выводы:</w:t>
      </w:r>
    </w:p>
    <w:p w:rsidR="00C0101E" w:rsidRDefault="005D2EC0" w:rsidP="002F2F4E">
      <w:pPr>
        <w:ind w:firstLine="426"/>
        <w:rPr>
          <w:szCs w:val="26"/>
        </w:rPr>
      </w:pPr>
      <w:r>
        <w:rPr>
          <w:szCs w:val="26"/>
        </w:rPr>
        <w:t>1.</w:t>
      </w:r>
      <w:r w:rsidR="00C0101E" w:rsidRPr="00C0101E">
        <w:rPr>
          <w:szCs w:val="26"/>
        </w:rPr>
        <w:t>Проект бюджета для подготовки заключения в Контрольно-счетную палату представлен в сроки, установленные Положением о бюджетном  процессе и бюджетном устройстве в Арсеньевском городском округе (1</w:t>
      </w:r>
      <w:r w:rsidR="001A0007">
        <w:rPr>
          <w:szCs w:val="26"/>
        </w:rPr>
        <w:t>3</w:t>
      </w:r>
      <w:r w:rsidR="00C0101E" w:rsidRPr="00C0101E">
        <w:rPr>
          <w:szCs w:val="26"/>
        </w:rPr>
        <w:t>.11.201</w:t>
      </w:r>
      <w:r w:rsidR="001A0007">
        <w:rPr>
          <w:szCs w:val="26"/>
        </w:rPr>
        <w:t>5</w:t>
      </w:r>
      <w:r w:rsidR="00C0101E" w:rsidRPr="00C0101E">
        <w:rPr>
          <w:szCs w:val="26"/>
        </w:rPr>
        <w:t>).</w:t>
      </w:r>
    </w:p>
    <w:p w:rsidR="0098443C" w:rsidRPr="00C0101E" w:rsidRDefault="0098443C" w:rsidP="002F2F4E">
      <w:pPr>
        <w:ind w:firstLine="426"/>
        <w:rPr>
          <w:szCs w:val="26"/>
        </w:rPr>
      </w:pPr>
      <w:r>
        <w:rPr>
          <w:szCs w:val="26"/>
        </w:rPr>
        <w:t xml:space="preserve">2.В соответствии со статьей 169 </w:t>
      </w:r>
      <w:r w:rsidRPr="00C0101E">
        <w:rPr>
          <w:szCs w:val="26"/>
        </w:rPr>
        <w:t>Бюджетного кодекса</w:t>
      </w:r>
      <w:r>
        <w:rPr>
          <w:szCs w:val="26"/>
        </w:rPr>
        <w:t xml:space="preserve"> и статьей </w:t>
      </w:r>
      <w:r w:rsidRPr="00C0101E">
        <w:rPr>
          <w:szCs w:val="26"/>
        </w:rPr>
        <w:t>13 Положения о бюджетном устройстве и бюджетном процессе в Арсеньевском городском округе</w:t>
      </w:r>
      <w:r>
        <w:rPr>
          <w:szCs w:val="26"/>
        </w:rPr>
        <w:t xml:space="preserve"> проект бюджета сформирован на  очередной </w:t>
      </w:r>
      <w:r w:rsidR="001A0007">
        <w:rPr>
          <w:szCs w:val="26"/>
        </w:rPr>
        <w:t xml:space="preserve">финансовый </w:t>
      </w:r>
      <w:r>
        <w:rPr>
          <w:szCs w:val="26"/>
        </w:rPr>
        <w:t>год</w:t>
      </w:r>
      <w:r w:rsidR="003C3EDA">
        <w:rPr>
          <w:szCs w:val="26"/>
        </w:rPr>
        <w:t>.</w:t>
      </w:r>
      <w:r>
        <w:rPr>
          <w:szCs w:val="26"/>
        </w:rPr>
        <w:t xml:space="preserve"> </w:t>
      </w:r>
    </w:p>
    <w:p w:rsidR="00C0101E" w:rsidRDefault="0098443C" w:rsidP="005D2EC0">
      <w:pPr>
        <w:ind w:firstLine="426"/>
        <w:rPr>
          <w:szCs w:val="26"/>
        </w:rPr>
      </w:pPr>
      <w:r>
        <w:rPr>
          <w:szCs w:val="26"/>
        </w:rPr>
        <w:t>3</w:t>
      </w:r>
      <w:r w:rsidR="00C0101E" w:rsidRPr="00C0101E">
        <w:rPr>
          <w:szCs w:val="26"/>
        </w:rPr>
        <w:t>.</w:t>
      </w:r>
      <w:r>
        <w:rPr>
          <w:szCs w:val="26"/>
        </w:rPr>
        <w:t xml:space="preserve">Состав основных показателей и характеристик (приложений) </w:t>
      </w:r>
      <w:r w:rsidR="00E049E1">
        <w:rPr>
          <w:szCs w:val="26"/>
        </w:rPr>
        <w:t>бюджета городского округа на 201</w:t>
      </w:r>
      <w:r w:rsidR="003C3EDA">
        <w:rPr>
          <w:szCs w:val="26"/>
        </w:rPr>
        <w:t>6</w:t>
      </w:r>
      <w:r w:rsidR="00E049E1">
        <w:rPr>
          <w:szCs w:val="26"/>
        </w:rPr>
        <w:t xml:space="preserve"> год, представляемых для рассмотрения, п</w:t>
      </w:r>
      <w:r w:rsidR="00C0101E" w:rsidRPr="00C0101E">
        <w:rPr>
          <w:szCs w:val="26"/>
        </w:rPr>
        <w:t>еречень и содержание документов, представленных одновременно с проектом бюджета, соответствуют требованиям Бюджетного кодекса и Положению  о бюджетном процессе и бюджетном устройстве в Арсеньевском городском округе.</w:t>
      </w:r>
    </w:p>
    <w:p w:rsidR="007048CE" w:rsidRDefault="00E049E1" w:rsidP="002F2F4E">
      <w:pPr>
        <w:ind w:firstLine="426"/>
        <w:rPr>
          <w:szCs w:val="26"/>
        </w:rPr>
      </w:pPr>
      <w:r>
        <w:rPr>
          <w:szCs w:val="26"/>
        </w:rPr>
        <w:t>4.Доходы бюджета обоснованы, ф</w:t>
      </w:r>
      <w:r w:rsidRPr="00C0101E">
        <w:rPr>
          <w:szCs w:val="26"/>
        </w:rPr>
        <w:t>ормирование доходной части бюджета городского округа осуществлено в соответствии со статьями 61.2, 62 Бюджетного кодекса</w:t>
      </w:r>
      <w:r w:rsidR="00190CB2">
        <w:rPr>
          <w:szCs w:val="26"/>
        </w:rPr>
        <w:t>.</w:t>
      </w:r>
    </w:p>
    <w:p w:rsidR="008D7B62" w:rsidRPr="00A80CCD" w:rsidRDefault="00FA61B1" w:rsidP="00A80CCD">
      <w:pPr>
        <w:ind w:firstLine="426"/>
        <w:rPr>
          <w:szCs w:val="26"/>
        </w:rPr>
      </w:pPr>
      <w:r>
        <w:rPr>
          <w:szCs w:val="26"/>
        </w:rPr>
        <w:t>5</w:t>
      </w:r>
      <w:r w:rsidR="005D2EC0">
        <w:rPr>
          <w:szCs w:val="26"/>
        </w:rPr>
        <w:t>.</w:t>
      </w:r>
      <w:r w:rsidR="008D7B62">
        <w:rPr>
          <w:szCs w:val="26"/>
        </w:rPr>
        <w:t xml:space="preserve">Проект бюджета </w:t>
      </w:r>
      <w:r w:rsidR="00282E40">
        <w:rPr>
          <w:szCs w:val="26"/>
        </w:rPr>
        <w:t>сохраняет</w:t>
      </w:r>
      <w:r w:rsidR="008D7B62">
        <w:rPr>
          <w:szCs w:val="26"/>
        </w:rPr>
        <w:t xml:space="preserve"> социальн</w:t>
      </w:r>
      <w:r w:rsidR="00282E40">
        <w:rPr>
          <w:szCs w:val="26"/>
        </w:rPr>
        <w:t>ую направленность</w:t>
      </w:r>
      <w:r w:rsidR="008D7B62">
        <w:rPr>
          <w:szCs w:val="26"/>
        </w:rPr>
        <w:t>, так как значительная часть расходов бюджета</w:t>
      </w:r>
      <w:r w:rsidR="009E5D18">
        <w:rPr>
          <w:szCs w:val="26"/>
        </w:rPr>
        <w:t xml:space="preserve"> (71,8%) </w:t>
      </w:r>
      <w:r w:rsidR="008D7B62">
        <w:rPr>
          <w:szCs w:val="26"/>
        </w:rPr>
        <w:t xml:space="preserve"> направляется </w:t>
      </w:r>
      <w:r w:rsidR="009E5D18">
        <w:rPr>
          <w:szCs w:val="26"/>
        </w:rPr>
        <w:t>на социально-культурную сферу.</w:t>
      </w:r>
    </w:p>
    <w:p w:rsidR="002F2F4E" w:rsidRDefault="009E5D18" w:rsidP="002F2F4E">
      <w:pPr>
        <w:ind w:firstLine="426"/>
        <w:rPr>
          <w:szCs w:val="26"/>
        </w:rPr>
      </w:pPr>
      <w:r>
        <w:rPr>
          <w:szCs w:val="26"/>
        </w:rPr>
        <w:t>6</w:t>
      </w:r>
      <w:r w:rsidR="00226545">
        <w:rPr>
          <w:szCs w:val="26"/>
        </w:rPr>
        <w:t>.</w:t>
      </w:r>
      <w:r w:rsidR="002F2F4E">
        <w:rPr>
          <w:szCs w:val="26"/>
        </w:rPr>
        <w:t xml:space="preserve">Проект бюджета, является сбалансированным. </w:t>
      </w:r>
      <w:r w:rsidR="00354AB0">
        <w:rPr>
          <w:szCs w:val="26"/>
        </w:rPr>
        <w:t>Размер д</w:t>
      </w:r>
      <w:r w:rsidR="00226545">
        <w:rPr>
          <w:szCs w:val="26"/>
        </w:rPr>
        <w:t>ефицит</w:t>
      </w:r>
      <w:r w:rsidR="00354AB0">
        <w:rPr>
          <w:szCs w:val="26"/>
        </w:rPr>
        <w:t>а</w:t>
      </w:r>
      <w:r w:rsidR="00226545">
        <w:rPr>
          <w:szCs w:val="26"/>
        </w:rPr>
        <w:t xml:space="preserve"> бюджета </w:t>
      </w:r>
      <w:r w:rsidR="002F2F4E">
        <w:rPr>
          <w:szCs w:val="26"/>
        </w:rPr>
        <w:t xml:space="preserve">планируется в сумме 31 009,3 тыс. руб. с учетом ограничений, установленных пунктом 3 статьи 92.1 Бюджетного кодекса.  В качестве источников погашения внутреннего финансирования дефицита бюджета планируется получение кредитов от кредитных организаций </w:t>
      </w:r>
    </w:p>
    <w:p w:rsidR="00216D8F" w:rsidRDefault="009E5D18" w:rsidP="002F2F4E">
      <w:pPr>
        <w:ind w:firstLine="426"/>
        <w:rPr>
          <w:szCs w:val="26"/>
        </w:rPr>
      </w:pPr>
      <w:r>
        <w:rPr>
          <w:szCs w:val="26"/>
        </w:rPr>
        <w:t>7</w:t>
      </w:r>
      <w:r w:rsidR="00354AB0">
        <w:rPr>
          <w:szCs w:val="26"/>
        </w:rPr>
        <w:t>.</w:t>
      </w:r>
      <w:proofErr w:type="gramStart"/>
      <w:r w:rsidR="002F2F4E">
        <w:rPr>
          <w:szCs w:val="26"/>
        </w:rPr>
        <w:t>Установленные</w:t>
      </w:r>
      <w:proofErr w:type="gramEnd"/>
      <w:r w:rsidR="002F2F4E">
        <w:rPr>
          <w:szCs w:val="26"/>
        </w:rPr>
        <w:t xml:space="preserve"> Проектом бюджета п</w:t>
      </w:r>
      <w:r w:rsidR="00216D8F" w:rsidRPr="00C0101E">
        <w:rPr>
          <w:szCs w:val="26"/>
        </w:rPr>
        <w:t>редельный объем муниципального долга</w:t>
      </w:r>
      <w:r w:rsidR="00216D8F">
        <w:rPr>
          <w:szCs w:val="26"/>
        </w:rPr>
        <w:t xml:space="preserve">, верхний предел муниципального </w:t>
      </w:r>
      <w:r w:rsidR="002F34CF">
        <w:rPr>
          <w:szCs w:val="26"/>
        </w:rPr>
        <w:t xml:space="preserve">внутреннего </w:t>
      </w:r>
      <w:r w:rsidR="00216D8F">
        <w:rPr>
          <w:szCs w:val="26"/>
        </w:rPr>
        <w:t xml:space="preserve">долга, предельный объем расходов на обслуживание муниципального долга </w:t>
      </w:r>
      <w:r w:rsidR="00216D8F" w:rsidRPr="00C0101E">
        <w:rPr>
          <w:szCs w:val="26"/>
        </w:rPr>
        <w:t xml:space="preserve"> </w:t>
      </w:r>
      <w:r w:rsidR="002F34CF">
        <w:rPr>
          <w:szCs w:val="26"/>
        </w:rPr>
        <w:t xml:space="preserve">соответствуют требованиям </w:t>
      </w:r>
      <w:r w:rsidR="00216D8F" w:rsidRPr="00C0101E">
        <w:rPr>
          <w:szCs w:val="26"/>
        </w:rPr>
        <w:t xml:space="preserve"> стат</w:t>
      </w:r>
      <w:r w:rsidR="002F34CF">
        <w:rPr>
          <w:szCs w:val="26"/>
        </w:rPr>
        <w:t>ей</w:t>
      </w:r>
      <w:r w:rsidR="00216D8F">
        <w:rPr>
          <w:szCs w:val="26"/>
        </w:rPr>
        <w:t xml:space="preserve"> </w:t>
      </w:r>
      <w:r w:rsidR="00216D8F" w:rsidRPr="00C0101E">
        <w:rPr>
          <w:szCs w:val="26"/>
        </w:rPr>
        <w:t xml:space="preserve"> 107</w:t>
      </w:r>
      <w:r w:rsidR="00216D8F">
        <w:rPr>
          <w:szCs w:val="26"/>
        </w:rPr>
        <w:t>, 111</w:t>
      </w:r>
      <w:r w:rsidR="00216D8F" w:rsidRPr="00C0101E">
        <w:rPr>
          <w:szCs w:val="26"/>
        </w:rPr>
        <w:t xml:space="preserve"> Б</w:t>
      </w:r>
      <w:r w:rsidR="00216D8F">
        <w:rPr>
          <w:szCs w:val="26"/>
        </w:rPr>
        <w:t>юджетного кодекса.</w:t>
      </w:r>
      <w:r w:rsidR="00216D8F" w:rsidRPr="00C0101E">
        <w:rPr>
          <w:szCs w:val="26"/>
        </w:rPr>
        <w:t xml:space="preserve"> </w:t>
      </w:r>
    </w:p>
    <w:p w:rsidR="00FD1C50" w:rsidRDefault="00A80CCD" w:rsidP="002F2F4E">
      <w:pPr>
        <w:ind w:firstLine="426"/>
        <w:rPr>
          <w:szCs w:val="26"/>
        </w:rPr>
      </w:pPr>
      <w:r>
        <w:rPr>
          <w:szCs w:val="26"/>
        </w:rPr>
        <w:t>8</w:t>
      </w:r>
      <w:r w:rsidR="00FD1C50">
        <w:rPr>
          <w:szCs w:val="26"/>
        </w:rPr>
        <w:t>.</w:t>
      </w:r>
      <w:bookmarkStart w:id="0" w:name="_GoBack"/>
      <w:bookmarkEnd w:id="0"/>
      <w:r w:rsidR="00FD1C50">
        <w:rPr>
          <w:szCs w:val="26"/>
        </w:rPr>
        <w:t xml:space="preserve">Общий объем бюджетных ассигнований на исполнение в 2016 году публичных нормативных обязательств, распределенный в ведомственной структуре расходов (приложение № 9 к Проекту бюджета) соответствует пункту 2 части 2 статьи 1 </w:t>
      </w:r>
      <w:r w:rsidR="00354AB0">
        <w:rPr>
          <w:szCs w:val="26"/>
        </w:rPr>
        <w:t xml:space="preserve">Проекта </w:t>
      </w:r>
      <w:r w:rsidR="009E5D18">
        <w:rPr>
          <w:szCs w:val="26"/>
        </w:rPr>
        <w:t>б</w:t>
      </w:r>
      <w:r w:rsidR="00354AB0">
        <w:rPr>
          <w:szCs w:val="26"/>
        </w:rPr>
        <w:t xml:space="preserve">юджета. </w:t>
      </w:r>
    </w:p>
    <w:p w:rsidR="00D67965" w:rsidRDefault="00A80CCD" w:rsidP="002F2F4E">
      <w:pPr>
        <w:ind w:firstLine="426"/>
        <w:rPr>
          <w:szCs w:val="26"/>
        </w:rPr>
      </w:pPr>
      <w:r>
        <w:rPr>
          <w:szCs w:val="26"/>
        </w:rPr>
        <w:lastRenderedPageBreak/>
        <w:t>9</w:t>
      </w:r>
      <w:r w:rsidR="00902017">
        <w:rPr>
          <w:szCs w:val="26"/>
        </w:rPr>
        <w:t>. Доля программно-целевых расходов бюджета городского округа в 201</w:t>
      </w:r>
      <w:r w:rsidR="006807EC">
        <w:rPr>
          <w:szCs w:val="26"/>
        </w:rPr>
        <w:t>6</w:t>
      </w:r>
      <w:r w:rsidR="00902017">
        <w:rPr>
          <w:szCs w:val="26"/>
        </w:rPr>
        <w:t xml:space="preserve"> году </w:t>
      </w:r>
      <w:r w:rsidR="005D2EC0">
        <w:rPr>
          <w:szCs w:val="26"/>
        </w:rPr>
        <w:t xml:space="preserve">составляет 91,9% от общего объема расходов бюджета городского округа, </w:t>
      </w:r>
      <w:r w:rsidR="00902017">
        <w:rPr>
          <w:szCs w:val="26"/>
        </w:rPr>
        <w:t>по сравнению с планом 201</w:t>
      </w:r>
      <w:r w:rsidR="006807EC">
        <w:rPr>
          <w:szCs w:val="26"/>
        </w:rPr>
        <w:t>5</w:t>
      </w:r>
      <w:r w:rsidR="00902017">
        <w:rPr>
          <w:szCs w:val="26"/>
        </w:rPr>
        <w:t xml:space="preserve"> года </w:t>
      </w:r>
      <w:r w:rsidR="00D67965">
        <w:rPr>
          <w:szCs w:val="26"/>
        </w:rPr>
        <w:t>сократилась на 1,1%.</w:t>
      </w:r>
    </w:p>
    <w:p w:rsidR="00EC2832" w:rsidRDefault="00EC2832" w:rsidP="00C0101E">
      <w:pPr>
        <w:ind w:firstLine="426"/>
        <w:rPr>
          <w:b/>
          <w:szCs w:val="26"/>
        </w:rPr>
      </w:pPr>
    </w:p>
    <w:p w:rsidR="00EC2832" w:rsidRDefault="00EC2832" w:rsidP="00C0101E">
      <w:pPr>
        <w:ind w:firstLine="426"/>
        <w:rPr>
          <w:b/>
          <w:szCs w:val="26"/>
        </w:rPr>
      </w:pPr>
    </w:p>
    <w:p w:rsidR="001560FF" w:rsidRPr="00610D86" w:rsidRDefault="00610D86" w:rsidP="00C0101E">
      <w:pPr>
        <w:ind w:firstLine="426"/>
        <w:rPr>
          <w:b/>
          <w:szCs w:val="26"/>
        </w:rPr>
      </w:pPr>
      <w:r w:rsidRPr="00610D86">
        <w:rPr>
          <w:b/>
          <w:szCs w:val="26"/>
        </w:rPr>
        <w:t xml:space="preserve">По итогам экспертизы Контрольно-счетная палата пришла к заключению, что Проект бюджета соответствует бюджетному законодательству, нормативно-правовым актам Арсеньевского городского округа, обоснован и может быть предложен Думе Арсеньевского городского округа для рассмотрения. </w:t>
      </w:r>
    </w:p>
    <w:p w:rsidR="00216D8F" w:rsidRDefault="00216D8F" w:rsidP="00012375">
      <w:pPr>
        <w:ind w:firstLine="0"/>
        <w:rPr>
          <w:szCs w:val="26"/>
        </w:rPr>
      </w:pPr>
    </w:p>
    <w:p w:rsidR="00610D86" w:rsidRDefault="00610D86" w:rsidP="00012375">
      <w:pPr>
        <w:ind w:firstLine="0"/>
        <w:rPr>
          <w:szCs w:val="26"/>
        </w:rPr>
      </w:pPr>
    </w:p>
    <w:p w:rsidR="00CC6B64" w:rsidRPr="00786AFF" w:rsidRDefault="000637D6" w:rsidP="00CC6B64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Аудитор-главный бухгалтер </w:t>
      </w:r>
    </w:p>
    <w:p w:rsidR="00CC6B64" w:rsidRDefault="00CC6B64" w:rsidP="00CC6B64">
      <w:pPr>
        <w:spacing w:line="264" w:lineRule="auto"/>
        <w:ind w:firstLine="0"/>
        <w:outlineLvl w:val="0"/>
        <w:rPr>
          <w:szCs w:val="26"/>
        </w:rPr>
      </w:pPr>
      <w:r>
        <w:rPr>
          <w:szCs w:val="26"/>
        </w:rPr>
        <w:t>Контрольно-счетной палаты</w:t>
      </w:r>
    </w:p>
    <w:p w:rsidR="00CC6B64" w:rsidRDefault="00CC6B64" w:rsidP="000637D6">
      <w:pPr>
        <w:spacing w:line="264" w:lineRule="auto"/>
        <w:ind w:firstLine="0"/>
        <w:outlineLvl w:val="0"/>
        <w:rPr>
          <w:szCs w:val="26"/>
        </w:rPr>
      </w:pPr>
      <w:r>
        <w:rPr>
          <w:szCs w:val="26"/>
        </w:rPr>
        <w:t xml:space="preserve">Арсеньевского городского округа                                           </w:t>
      </w:r>
      <w:r w:rsidR="00B5305D">
        <w:rPr>
          <w:szCs w:val="26"/>
        </w:rPr>
        <w:t xml:space="preserve">               </w:t>
      </w:r>
      <w:r w:rsidR="000637D6">
        <w:rPr>
          <w:szCs w:val="26"/>
        </w:rPr>
        <w:t xml:space="preserve">  </w:t>
      </w:r>
      <w:r w:rsidR="00B5305D">
        <w:rPr>
          <w:szCs w:val="26"/>
        </w:rPr>
        <w:t xml:space="preserve">   </w:t>
      </w:r>
      <w:r w:rsidR="000637D6">
        <w:rPr>
          <w:szCs w:val="26"/>
        </w:rPr>
        <w:t>Н.П. Казаченко</w:t>
      </w:r>
    </w:p>
    <w:sectPr w:rsidR="00CC6B64" w:rsidSect="009957FA">
      <w:headerReference w:type="default" r:id="rId9"/>
      <w:headerReference w:type="first" r:id="rId10"/>
      <w:type w:val="continuous"/>
      <w:pgSz w:w="11906" w:h="16838" w:code="9"/>
      <w:pgMar w:top="113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C2" w:rsidRDefault="00880CC2">
      <w:r>
        <w:separator/>
      </w:r>
    </w:p>
  </w:endnote>
  <w:endnote w:type="continuationSeparator" w:id="0">
    <w:p w:rsidR="00880CC2" w:rsidRDefault="0088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C2" w:rsidRDefault="00880CC2">
      <w:r>
        <w:separator/>
      </w:r>
    </w:p>
  </w:footnote>
  <w:footnote w:type="continuationSeparator" w:id="0">
    <w:p w:rsidR="00880CC2" w:rsidRDefault="00880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05" w:rsidRDefault="00DA7C05" w:rsidP="00F057D9">
    <w:pPr>
      <w:pStyle w:val="a5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05" w:rsidRDefault="00DA7C05" w:rsidP="003115FE">
    <w:pPr>
      <w:shd w:val="clear" w:color="auto" w:fill="FFFFFF"/>
      <w:tabs>
        <w:tab w:val="left" w:pos="3840"/>
        <w:tab w:val="center" w:pos="4820"/>
      </w:tabs>
      <w:ind w:firstLine="0"/>
      <w:rPr>
        <w:color w:val="000000"/>
        <w:szCs w:val="26"/>
      </w:rPr>
    </w:pPr>
    <w:r>
      <w:rPr>
        <w:color w:val="000000"/>
        <w:sz w:val="24"/>
        <w:szCs w:val="24"/>
      </w:rPr>
      <w:t xml:space="preserve">                                                                   </w:t>
    </w:r>
    <w:r>
      <w:rPr>
        <w:color w:val="000000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0.75pt">
          <v:imagedata r:id="rId1" o:title="Герб4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A22F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B7349"/>
    <w:multiLevelType w:val="hybridMultilevel"/>
    <w:tmpl w:val="4538C47E"/>
    <w:lvl w:ilvl="0" w:tplc="2D069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5A618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34D0C"/>
    <w:multiLevelType w:val="hybridMultilevel"/>
    <w:tmpl w:val="09708A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9BF173C"/>
    <w:multiLevelType w:val="hybridMultilevel"/>
    <w:tmpl w:val="1D8C07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9F6496"/>
    <w:multiLevelType w:val="hybridMultilevel"/>
    <w:tmpl w:val="640E0D4C"/>
    <w:lvl w:ilvl="0" w:tplc="636467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081379"/>
    <w:multiLevelType w:val="hybridMultilevel"/>
    <w:tmpl w:val="98E06F14"/>
    <w:lvl w:ilvl="0" w:tplc="C5A6186A">
      <w:start w:val="1"/>
      <w:numFmt w:val="bullet"/>
      <w:lvlText w:val="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11513A7"/>
    <w:multiLevelType w:val="hybridMultilevel"/>
    <w:tmpl w:val="51906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9B73C4"/>
    <w:multiLevelType w:val="hybridMultilevel"/>
    <w:tmpl w:val="098C8EFC"/>
    <w:lvl w:ilvl="0" w:tplc="025A79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33F0A99"/>
    <w:multiLevelType w:val="hybridMultilevel"/>
    <w:tmpl w:val="915628C2"/>
    <w:lvl w:ilvl="0" w:tplc="04190005">
      <w:start w:val="1"/>
      <w:numFmt w:val="bullet"/>
      <w:lvlText w:val="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9">
    <w:nsid w:val="14926362"/>
    <w:multiLevelType w:val="hybridMultilevel"/>
    <w:tmpl w:val="EA4606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452A9E"/>
    <w:multiLevelType w:val="hybridMultilevel"/>
    <w:tmpl w:val="698E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17A77"/>
    <w:multiLevelType w:val="hybridMultilevel"/>
    <w:tmpl w:val="3196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7794B"/>
    <w:multiLevelType w:val="hybridMultilevel"/>
    <w:tmpl w:val="C7769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1A4743"/>
    <w:multiLevelType w:val="hybridMultilevel"/>
    <w:tmpl w:val="241E1B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C41BB0"/>
    <w:multiLevelType w:val="multilevel"/>
    <w:tmpl w:val="3B9641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5">
    <w:nsid w:val="2B367DF5"/>
    <w:multiLevelType w:val="hybridMultilevel"/>
    <w:tmpl w:val="99DC2E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BC7AE7"/>
    <w:multiLevelType w:val="hybridMultilevel"/>
    <w:tmpl w:val="A0FA0A1E"/>
    <w:lvl w:ilvl="0" w:tplc="D938D4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612F4A"/>
    <w:multiLevelType w:val="hybridMultilevel"/>
    <w:tmpl w:val="B35455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72F3298"/>
    <w:multiLevelType w:val="hybridMultilevel"/>
    <w:tmpl w:val="0CAA3B8E"/>
    <w:lvl w:ilvl="0" w:tplc="F21CB6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55160"/>
    <w:multiLevelType w:val="hybridMultilevel"/>
    <w:tmpl w:val="6A90A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14E5D"/>
    <w:multiLevelType w:val="hybridMultilevel"/>
    <w:tmpl w:val="25D018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8DC6F35"/>
    <w:multiLevelType w:val="hybridMultilevel"/>
    <w:tmpl w:val="76168E3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A1B72"/>
    <w:multiLevelType w:val="hybridMultilevel"/>
    <w:tmpl w:val="21F62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90102D"/>
    <w:multiLevelType w:val="hybridMultilevel"/>
    <w:tmpl w:val="90F6C26C"/>
    <w:lvl w:ilvl="0" w:tplc="5B9010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20F49F9"/>
    <w:multiLevelType w:val="hybridMultilevel"/>
    <w:tmpl w:val="94F047A8"/>
    <w:lvl w:ilvl="0" w:tplc="0419000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25">
    <w:nsid w:val="522F2999"/>
    <w:multiLevelType w:val="hybridMultilevel"/>
    <w:tmpl w:val="876238B0"/>
    <w:lvl w:ilvl="0" w:tplc="177A0768">
      <w:numFmt w:val="bullet"/>
      <w:lvlText w:val="-"/>
      <w:lvlJc w:val="left"/>
      <w:pPr>
        <w:tabs>
          <w:tab w:val="num" w:pos="930"/>
        </w:tabs>
        <w:ind w:left="93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95858BD"/>
    <w:multiLevelType w:val="hybridMultilevel"/>
    <w:tmpl w:val="2E32A8B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192944"/>
    <w:multiLevelType w:val="hybridMultilevel"/>
    <w:tmpl w:val="B680BBAA"/>
    <w:lvl w:ilvl="0" w:tplc="2A4625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B266161"/>
    <w:multiLevelType w:val="hybridMultilevel"/>
    <w:tmpl w:val="7D7EB8F0"/>
    <w:lvl w:ilvl="0" w:tplc="F2DEE4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9213A8"/>
    <w:multiLevelType w:val="hybridMultilevel"/>
    <w:tmpl w:val="8FEAAE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AA7366"/>
    <w:multiLevelType w:val="hybridMultilevel"/>
    <w:tmpl w:val="43D4A6C2"/>
    <w:lvl w:ilvl="0" w:tplc="B1A6B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7F83342"/>
    <w:multiLevelType w:val="hybridMultilevel"/>
    <w:tmpl w:val="3DEE3702"/>
    <w:lvl w:ilvl="0" w:tplc="FFFFFFFF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7ADE771A"/>
    <w:multiLevelType w:val="hybridMultilevel"/>
    <w:tmpl w:val="E2EAE1B8"/>
    <w:lvl w:ilvl="0" w:tplc="C5A6186A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3">
    <w:nsid w:val="7ADF0A7F"/>
    <w:multiLevelType w:val="hybridMultilevel"/>
    <w:tmpl w:val="22FA2EEC"/>
    <w:lvl w:ilvl="0" w:tplc="9BF825A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0"/>
  </w:num>
  <w:num w:numId="4">
    <w:abstractNumId w:val="10"/>
  </w:num>
  <w:num w:numId="5">
    <w:abstractNumId w:val="14"/>
  </w:num>
  <w:num w:numId="6">
    <w:abstractNumId w:val="17"/>
  </w:num>
  <w:num w:numId="7">
    <w:abstractNumId w:val="21"/>
  </w:num>
  <w:num w:numId="8">
    <w:abstractNumId w:val="19"/>
  </w:num>
  <w:num w:numId="9">
    <w:abstractNumId w:val="18"/>
  </w:num>
  <w:num w:numId="10">
    <w:abstractNumId w:val="23"/>
  </w:num>
  <w:num w:numId="11">
    <w:abstractNumId w:val="6"/>
  </w:num>
  <w:num w:numId="12">
    <w:abstractNumId w:val="5"/>
  </w:num>
  <w:num w:numId="13">
    <w:abstractNumId w:val="32"/>
  </w:num>
  <w:num w:numId="14">
    <w:abstractNumId w:val="15"/>
  </w:num>
  <w:num w:numId="15">
    <w:abstractNumId w:val="26"/>
  </w:num>
  <w:num w:numId="16">
    <w:abstractNumId w:val="29"/>
  </w:num>
  <w:num w:numId="17">
    <w:abstractNumId w:val="9"/>
  </w:num>
  <w:num w:numId="18">
    <w:abstractNumId w:val="8"/>
  </w:num>
  <w:num w:numId="19">
    <w:abstractNumId w:val="1"/>
  </w:num>
  <w:num w:numId="20">
    <w:abstractNumId w:val="3"/>
  </w:num>
  <w:num w:numId="21">
    <w:abstractNumId w:val="13"/>
  </w:num>
  <w:num w:numId="22">
    <w:abstractNumId w:val="0"/>
  </w:num>
  <w:num w:numId="23">
    <w:abstractNumId w:val="25"/>
  </w:num>
  <w:num w:numId="24">
    <w:abstractNumId w:val="27"/>
  </w:num>
  <w:num w:numId="25">
    <w:abstractNumId w:val="31"/>
  </w:num>
  <w:num w:numId="26">
    <w:abstractNumId w:val="33"/>
  </w:num>
  <w:num w:numId="27">
    <w:abstractNumId w:val="22"/>
  </w:num>
  <w:num w:numId="28">
    <w:abstractNumId w:val="12"/>
  </w:num>
  <w:num w:numId="29">
    <w:abstractNumId w:val="20"/>
  </w:num>
  <w:num w:numId="30">
    <w:abstractNumId w:val="2"/>
  </w:num>
  <w:num w:numId="31">
    <w:abstractNumId w:val="28"/>
  </w:num>
  <w:num w:numId="32">
    <w:abstractNumId w:val="24"/>
  </w:num>
  <w:num w:numId="33">
    <w:abstractNumId w:val="1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2375"/>
    <w:rsid w:val="00002A87"/>
    <w:rsid w:val="00003463"/>
    <w:rsid w:val="0000396D"/>
    <w:rsid w:val="00003C6E"/>
    <w:rsid w:val="00005080"/>
    <w:rsid w:val="00012006"/>
    <w:rsid w:val="00012375"/>
    <w:rsid w:val="00012933"/>
    <w:rsid w:val="00012D49"/>
    <w:rsid w:val="00015803"/>
    <w:rsid w:val="000161E5"/>
    <w:rsid w:val="0001698C"/>
    <w:rsid w:val="00016CCF"/>
    <w:rsid w:val="000174EE"/>
    <w:rsid w:val="0002014D"/>
    <w:rsid w:val="000216A5"/>
    <w:rsid w:val="00025F64"/>
    <w:rsid w:val="00026690"/>
    <w:rsid w:val="0003067A"/>
    <w:rsid w:val="00030A3F"/>
    <w:rsid w:val="000312C5"/>
    <w:rsid w:val="00031C3E"/>
    <w:rsid w:val="000326AE"/>
    <w:rsid w:val="00035F6F"/>
    <w:rsid w:val="000363DB"/>
    <w:rsid w:val="0003778A"/>
    <w:rsid w:val="00042707"/>
    <w:rsid w:val="0004501E"/>
    <w:rsid w:val="00045651"/>
    <w:rsid w:val="00045A33"/>
    <w:rsid w:val="00045CD8"/>
    <w:rsid w:val="00047E00"/>
    <w:rsid w:val="00050A49"/>
    <w:rsid w:val="0005185A"/>
    <w:rsid w:val="00052E24"/>
    <w:rsid w:val="00055E5D"/>
    <w:rsid w:val="00056374"/>
    <w:rsid w:val="000578BD"/>
    <w:rsid w:val="0006193D"/>
    <w:rsid w:val="00062029"/>
    <w:rsid w:val="000632F5"/>
    <w:rsid w:val="000637D6"/>
    <w:rsid w:val="00066F41"/>
    <w:rsid w:val="00067318"/>
    <w:rsid w:val="00070F94"/>
    <w:rsid w:val="000776B7"/>
    <w:rsid w:val="00081D09"/>
    <w:rsid w:val="000824EB"/>
    <w:rsid w:val="0008366C"/>
    <w:rsid w:val="00084439"/>
    <w:rsid w:val="00084D70"/>
    <w:rsid w:val="000852EA"/>
    <w:rsid w:val="0008592B"/>
    <w:rsid w:val="000868DA"/>
    <w:rsid w:val="00087610"/>
    <w:rsid w:val="00090DE8"/>
    <w:rsid w:val="00091100"/>
    <w:rsid w:val="00092462"/>
    <w:rsid w:val="00092E28"/>
    <w:rsid w:val="00093AC5"/>
    <w:rsid w:val="00096ED7"/>
    <w:rsid w:val="00097299"/>
    <w:rsid w:val="000A0095"/>
    <w:rsid w:val="000A1582"/>
    <w:rsid w:val="000A23C2"/>
    <w:rsid w:val="000A54EB"/>
    <w:rsid w:val="000A6EF5"/>
    <w:rsid w:val="000A7C76"/>
    <w:rsid w:val="000B4CE4"/>
    <w:rsid w:val="000B6B09"/>
    <w:rsid w:val="000B6FBD"/>
    <w:rsid w:val="000C00C1"/>
    <w:rsid w:val="000C0307"/>
    <w:rsid w:val="000C0FBA"/>
    <w:rsid w:val="000C263A"/>
    <w:rsid w:val="000C40E5"/>
    <w:rsid w:val="000C5F88"/>
    <w:rsid w:val="000C7375"/>
    <w:rsid w:val="000D0423"/>
    <w:rsid w:val="000D0784"/>
    <w:rsid w:val="000D0A11"/>
    <w:rsid w:val="000D2626"/>
    <w:rsid w:val="000D4DC8"/>
    <w:rsid w:val="000E3E6A"/>
    <w:rsid w:val="000E3E91"/>
    <w:rsid w:val="000E65F0"/>
    <w:rsid w:val="000E6F12"/>
    <w:rsid w:val="000E7264"/>
    <w:rsid w:val="000E7B68"/>
    <w:rsid w:val="000F0995"/>
    <w:rsid w:val="000F277B"/>
    <w:rsid w:val="000F6F62"/>
    <w:rsid w:val="00102518"/>
    <w:rsid w:val="0010553C"/>
    <w:rsid w:val="00105D57"/>
    <w:rsid w:val="0010766D"/>
    <w:rsid w:val="0011050A"/>
    <w:rsid w:val="00112CAD"/>
    <w:rsid w:val="001144E7"/>
    <w:rsid w:val="00115A31"/>
    <w:rsid w:val="0011713F"/>
    <w:rsid w:val="0011718D"/>
    <w:rsid w:val="00117EB7"/>
    <w:rsid w:val="00117F64"/>
    <w:rsid w:val="00120EB9"/>
    <w:rsid w:val="001210F3"/>
    <w:rsid w:val="001217F4"/>
    <w:rsid w:val="001220B2"/>
    <w:rsid w:val="00122265"/>
    <w:rsid w:val="001235F9"/>
    <w:rsid w:val="0012363D"/>
    <w:rsid w:val="00124FF5"/>
    <w:rsid w:val="00125962"/>
    <w:rsid w:val="00127EC8"/>
    <w:rsid w:val="0013212E"/>
    <w:rsid w:val="00132F18"/>
    <w:rsid w:val="0013720B"/>
    <w:rsid w:val="00141A3F"/>
    <w:rsid w:val="00141F6B"/>
    <w:rsid w:val="00143489"/>
    <w:rsid w:val="00143987"/>
    <w:rsid w:val="00143B1B"/>
    <w:rsid w:val="00143B7F"/>
    <w:rsid w:val="0014678C"/>
    <w:rsid w:val="00150A68"/>
    <w:rsid w:val="001520EF"/>
    <w:rsid w:val="0015260A"/>
    <w:rsid w:val="00152BC0"/>
    <w:rsid w:val="001560FF"/>
    <w:rsid w:val="00156BF2"/>
    <w:rsid w:val="00160AB0"/>
    <w:rsid w:val="00160AF3"/>
    <w:rsid w:val="00163103"/>
    <w:rsid w:val="00164383"/>
    <w:rsid w:val="001670AC"/>
    <w:rsid w:val="001720FA"/>
    <w:rsid w:val="0017467C"/>
    <w:rsid w:val="00175794"/>
    <w:rsid w:val="00175FED"/>
    <w:rsid w:val="00182D4C"/>
    <w:rsid w:val="0018462C"/>
    <w:rsid w:val="001851CA"/>
    <w:rsid w:val="00186E63"/>
    <w:rsid w:val="00187446"/>
    <w:rsid w:val="00190AFC"/>
    <w:rsid w:val="00190CB2"/>
    <w:rsid w:val="00191006"/>
    <w:rsid w:val="00194ADA"/>
    <w:rsid w:val="0019666E"/>
    <w:rsid w:val="0019745B"/>
    <w:rsid w:val="001A0007"/>
    <w:rsid w:val="001A36D0"/>
    <w:rsid w:val="001A468A"/>
    <w:rsid w:val="001A5BC4"/>
    <w:rsid w:val="001A5F0D"/>
    <w:rsid w:val="001A6D00"/>
    <w:rsid w:val="001B5874"/>
    <w:rsid w:val="001B624F"/>
    <w:rsid w:val="001B6E29"/>
    <w:rsid w:val="001C04B2"/>
    <w:rsid w:val="001C12F8"/>
    <w:rsid w:val="001C1522"/>
    <w:rsid w:val="001C57EF"/>
    <w:rsid w:val="001C6AFE"/>
    <w:rsid w:val="001C6D11"/>
    <w:rsid w:val="001C76FB"/>
    <w:rsid w:val="001D0988"/>
    <w:rsid w:val="001D1A1F"/>
    <w:rsid w:val="001D210B"/>
    <w:rsid w:val="001D3447"/>
    <w:rsid w:val="001D361C"/>
    <w:rsid w:val="001D36C7"/>
    <w:rsid w:val="001D3877"/>
    <w:rsid w:val="001D65F2"/>
    <w:rsid w:val="001E180E"/>
    <w:rsid w:val="001E2BAF"/>
    <w:rsid w:val="001E36E8"/>
    <w:rsid w:val="001E4A9B"/>
    <w:rsid w:val="001E5028"/>
    <w:rsid w:val="001E6B70"/>
    <w:rsid w:val="001F38B4"/>
    <w:rsid w:val="001F3ED6"/>
    <w:rsid w:val="001F444C"/>
    <w:rsid w:val="001F4FA6"/>
    <w:rsid w:val="002000CC"/>
    <w:rsid w:val="0020051B"/>
    <w:rsid w:val="002024CF"/>
    <w:rsid w:val="002040BA"/>
    <w:rsid w:val="002061AE"/>
    <w:rsid w:val="00210519"/>
    <w:rsid w:val="002107F8"/>
    <w:rsid w:val="00211E50"/>
    <w:rsid w:val="00212438"/>
    <w:rsid w:val="002137AC"/>
    <w:rsid w:val="00216D8F"/>
    <w:rsid w:val="00221FCC"/>
    <w:rsid w:val="00226545"/>
    <w:rsid w:val="00226958"/>
    <w:rsid w:val="00226C64"/>
    <w:rsid w:val="00226CA6"/>
    <w:rsid w:val="00227AB7"/>
    <w:rsid w:val="00230535"/>
    <w:rsid w:val="00234599"/>
    <w:rsid w:val="0023461D"/>
    <w:rsid w:val="00234BE6"/>
    <w:rsid w:val="002359BF"/>
    <w:rsid w:val="00236456"/>
    <w:rsid w:val="0024063F"/>
    <w:rsid w:val="002466C3"/>
    <w:rsid w:val="00246C02"/>
    <w:rsid w:val="0025096D"/>
    <w:rsid w:val="00255305"/>
    <w:rsid w:val="002574F6"/>
    <w:rsid w:val="0026064E"/>
    <w:rsid w:val="00261014"/>
    <w:rsid w:val="00262067"/>
    <w:rsid w:val="00262C85"/>
    <w:rsid w:val="00274F2C"/>
    <w:rsid w:val="00276D4E"/>
    <w:rsid w:val="0027719B"/>
    <w:rsid w:val="002814B7"/>
    <w:rsid w:val="00281F6C"/>
    <w:rsid w:val="00282980"/>
    <w:rsid w:val="00282E40"/>
    <w:rsid w:val="00283B4B"/>
    <w:rsid w:val="00285C51"/>
    <w:rsid w:val="00286612"/>
    <w:rsid w:val="00292D79"/>
    <w:rsid w:val="00294A51"/>
    <w:rsid w:val="0029674F"/>
    <w:rsid w:val="002A1C70"/>
    <w:rsid w:val="002A4B58"/>
    <w:rsid w:val="002A7561"/>
    <w:rsid w:val="002A7564"/>
    <w:rsid w:val="002A7F21"/>
    <w:rsid w:val="002B00B1"/>
    <w:rsid w:val="002C0081"/>
    <w:rsid w:val="002C34A1"/>
    <w:rsid w:val="002C37EE"/>
    <w:rsid w:val="002C4069"/>
    <w:rsid w:val="002C5079"/>
    <w:rsid w:val="002C59A3"/>
    <w:rsid w:val="002C5B53"/>
    <w:rsid w:val="002C7FE5"/>
    <w:rsid w:val="002D096B"/>
    <w:rsid w:val="002D2481"/>
    <w:rsid w:val="002D24D3"/>
    <w:rsid w:val="002D2FB0"/>
    <w:rsid w:val="002D3093"/>
    <w:rsid w:val="002D4C4C"/>
    <w:rsid w:val="002D67CC"/>
    <w:rsid w:val="002D6810"/>
    <w:rsid w:val="002D76DB"/>
    <w:rsid w:val="002D77A9"/>
    <w:rsid w:val="002D7E75"/>
    <w:rsid w:val="002E0063"/>
    <w:rsid w:val="002E0F85"/>
    <w:rsid w:val="002E17EE"/>
    <w:rsid w:val="002E2A9B"/>
    <w:rsid w:val="002E689F"/>
    <w:rsid w:val="002E7991"/>
    <w:rsid w:val="002F2F4E"/>
    <w:rsid w:val="002F34CF"/>
    <w:rsid w:val="002F5299"/>
    <w:rsid w:val="002F5407"/>
    <w:rsid w:val="002F544F"/>
    <w:rsid w:val="002F6219"/>
    <w:rsid w:val="00300410"/>
    <w:rsid w:val="00300FA4"/>
    <w:rsid w:val="0030190F"/>
    <w:rsid w:val="00301B5A"/>
    <w:rsid w:val="0030294B"/>
    <w:rsid w:val="003043E3"/>
    <w:rsid w:val="003075B6"/>
    <w:rsid w:val="00310DFD"/>
    <w:rsid w:val="003115FE"/>
    <w:rsid w:val="003125B1"/>
    <w:rsid w:val="00313ED4"/>
    <w:rsid w:val="0031470A"/>
    <w:rsid w:val="0031598F"/>
    <w:rsid w:val="00317646"/>
    <w:rsid w:val="00317D54"/>
    <w:rsid w:val="00325702"/>
    <w:rsid w:val="003277F4"/>
    <w:rsid w:val="00330AC3"/>
    <w:rsid w:val="00330B42"/>
    <w:rsid w:val="00334853"/>
    <w:rsid w:val="00334AEA"/>
    <w:rsid w:val="00335E70"/>
    <w:rsid w:val="00337B22"/>
    <w:rsid w:val="0034016E"/>
    <w:rsid w:val="00342C75"/>
    <w:rsid w:val="00343A72"/>
    <w:rsid w:val="003440FE"/>
    <w:rsid w:val="00344CB5"/>
    <w:rsid w:val="00347070"/>
    <w:rsid w:val="0035149D"/>
    <w:rsid w:val="0035284A"/>
    <w:rsid w:val="00354AB0"/>
    <w:rsid w:val="00355641"/>
    <w:rsid w:val="0035606B"/>
    <w:rsid w:val="00357EA6"/>
    <w:rsid w:val="0036021D"/>
    <w:rsid w:val="00364A77"/>
    <w:rsid w:val="003654C8"/>
    <w:rsid w:val="00366F6E"/>
    <w:rsid w:val="00367BF8"/>
    <w:rsid w:val="0037173A"/>
    <w:rsid w:val="0037339A"/>
    <w:rsid w:val="00373BD8"/>
    <w:rsid w:val="003740F3"/>
    <w:rsid w:val="00381C36"/>
    <w:rsid w:val="00385CA4"/>
    <w:rsid w:val="00393D49"/>
    <w:rsid w:val="0039615F"/>
    <w:rsid w:val="0039622B"/>
    <w:rsid w:val="003968BB"/>
    <w:rsid w:val="0039739B"/>
    <w:rsid w:val="003A15B0"/>
    <w:rsid w:val="003A50B7"/>
    <w:rsid w:val="003B4FD3"/>
    <w:rsid w:val="003B59F5"/>
    <w:rsid w:val="003B618C"/>
    <w:rsid w:val="003B7010"/>
    <w:rsid w:val="003C2627"/>
    <w:rsid w:val="003C3EDA"/>
    <w:rsid w:val="003C6F41"/>
    <w:rsid w:val="003C7674"/>
    <w:rsid w:val="003C793A"/>
    <w:rsid w:val="003D00DA"/>
    <w:rsid w:val="003D1315"/>
    <w:rsid w:val="003D232E"/>
    <w:rsid w:val="003D5012"/>
    <w:rsid w:val="003D7726"/>
    <w:rsid w:val="003D7C2A"/>
    <w:rsid w:val="003E00DC"/>
    <w:rsid w:val="003E2A80"/>
    <w:rsid w:val="003E6EC1"/>
    <w:rsid w:val="003E751A"/>
    <w:rsid w:val="003E7B85"/>
    <w:rsid w:val="003F03B3"/>
    <w:rsid w:val="003F0C50"/>
    <w:rsid w:val="003F1DA2"/>
    <w:rsid w:val="003F487A"/>
    <w:rsid w:val="003F5AB9"/>
    <w:rsid w:val="003F70FD"/>
    <w:rsid w:val="00401A0A"/>
    <w:rsid w:val="00403018"/>
    <w:rsid w:val="00403310"/>
    <w:rsid w:val="00406296"/>
    <w:rsid w:val="0041003D"/>
    <w:rsid w:val="0041115A"/>
    <w:rsid w:val="0041342B"/>
    <w:rsid w:val="00416BA9"/>
    <w:rsid w:val="00416BC9"/>
    <w:rsid w:val="004175C7"/>
    <w:rsid w:val="004179D5"/>
    <w:rsid w:val="00417FAE"/>
    <w:rsid w:val="0042064B"/>
    <w:rsid w:val="00420AF0"/>
    <w:rsid w:val="00426607"/>
    <w:rsid w:val="00432223"/>
    <w:rsid w:val="004339C5"/>
    <w:rsid w:val="004341D6"/>
    <w:rsid w:val="00442F29"/>
    <w:rsid w:val="00443A0E"/>
    <w:rsid w:val="00443BE6"/>
    <w:rsid w:val="00444EDA"/>
    <w:rsid w:val="004473AA"/>
    <w:rsid w:val="004536CD"/>
    <w:rsid w:val="004577DC"/>
    <w:rsid w:val="00457AC8"/>
    <w:rsid w:val="004629FD"/>
    <w:rsid w:val="00467478"/>
    <w:rsid w:val="00470E76"/>
    <w:rsid w:val="0047132F"/>
    <w:rsid w:val="0047188D"/>
    <w:rsid w:val="004758F3"/>
    <w:rsid w:val="004762AE"/>
    <w:rsid w:val="004776AA"/>
    <w:rsid w:val="00477914"/>
    <w:rsid w:val="004800FF"/>
    <w:rsid w:val="0048182D"/>
    <w:rsid w:val="004832E5"/>
    <w:rsid w:val="0048495F"/>
    <w:rsid w:val="00491796"/>
    <w:rsid w:val="00492F63"/>
    <w:rsid w:val="00494A29"/>
    <w:rsid w:val="00494BC9"/>
    <w:rsid w:val="004953BA"/>
    <w:rsid w:val="00495ECC"/>
    <w:rsid w:val="0049660F"/>
    <w:rsid w:val="004A2A4B"/>
    <w:rsid w:val="004A3702"/>
    <w:rsid w:val="004A4845"/>
    <w:rsid w:val="004A4927"/>
    <w:rsid w:val="004A54A5"/>
    <w:rsid w:val="004A5560"/>
    <w:rsid w:val="004A7D15"/>
    <w:rsid w:val="004B0F87"/>
    <w:rsid w:val="004B37E7"/>
    <w:rsid w:val="004B3B71"/>
    <w:rsid w:val="004B418D"/>
    <w:rsid w:val="004B520E"/>
    <w:rsid w:val="004C08BF"/>
    <w:rsid w:val="004C3917"/>
    <w:rsid w:val="004C7D15"/>
    <w:rsid w:val="004D0D77"/>
    <w:rsid w:val="004D1AD8"/>
    <w:rsid w:val="004D1C89"/>
    <w:rsid w:val="004D34AB"/>
    <w:rsid w:val="004D3CAD"/>
    <w:rsid w:val="004D56F2"/>
    <w:rsid w:val="004E1F96"/>
    <w:rsid w:val="004E34BD"/>
    <w:rsid w:val="004E4630"/>
    <w:rsid w:val="004E490A"/>
    <w:rsid w:val="004F34F6"/>
    <w:rsid w:val="004F3578"/>
    <w:rsid w:val="00504D8D"/>
    <w:rsid w:val="0050588C"/>
    <w:rsid w:val="005063B1"/>
    <w:rsid w:val="00512BEF"/>
    <w:rsid w:val="005145EF"/>
    <w:rsid w:val="00514D12"/>
    <w:rsid w:val="0051500F"/>
    <w:rsid w:val="00515B1E"/>
    <w:rsid w:val="00516F3C"/>
    <w:rsid w:val="00517693"/>
    <w:rsid w:val="005176B2"/>
    <w:rsid w:val="00520866"/>
    <w:rsid w:val="00520CA2"/>
    <w:rsid w:val="0052315D"/>
    <w:rsid w:val="0052362A"/>
    <w:rsid w:val="0052466D"/>
    <w:rsid w:val="00525458"/>
    <w:rsid w:val="00526421"/>
    <w:rsid w:val="00531DA7"/>
    <w:rsid w:val="005368F8"/>
    <w:rsid w:val="00537AC8"/>
    <w:rsid w:val="005515AD"/>
    <w:rsid w:val="00551C8D"/>
    <w:rsid w:val="005526C2"/>
    <w:rsid w:val="00552F3E"/>
    <w:rsid w:val="005542E6"/>
    <w:rsid w:val="0055541B"/>
    <w:rsid w:val="005558C3"/>
    <w:rsid w:val="00556410"/>
    <w:rsid w:val="005657EC"/>
    <w:rsid w:val="00565CCC"/>
    <w:rsid w:val="00567145"/>
    <w:rsid w:val="00567D51"/>
    <w:rsid w:val="00570233"/>
    <w:rsid w:val="00570632"/>
    <w:rsid w:val="00572E61"/>
    <w:rsid w:val="00572F7D"/>
    <w:rsid w:val="00574865"/>
    <w:rsid w:val="00576686"/>
    <w:rsid w:val="005806FF"/>
    <w:rsid w:val="0058070F"/>
    <w:rsid w:val="00580CA7"/>
    <w:rsid w:val="00582F8E"/>
    <w:rsid w:val="005854AE"/>
    <w:rsid w:val="0058748F"/>
    <w:rsid w:val="0059024C"/>
    <w:rsid w:val="00590ADE"/>
    <w:rsid w:val="00593041"/>
    <w:rsid w:val="00593D5D"/>
    <w:rsid w:val="00596964"/>
    <w:rsid w:val="00597608"/>
    <w:rsid w:val="0059774B"/>
    <w:rsid w:val="00597B8E"/>
    <w:rsid w:val="005A000B"/>
    <w:rsid w:val="005A01C4"/>
    <w:rsid w:val="005A10CA"/>
    <w:rsid w:val="005A11F4"/>
    <w:rsid w:val="005A16C7"/>
    <w:rsid w:val="005A21FC"/>
    <w:rsid w:val="005A48C0"/>
    <w:rsid w:val="005A55C1"/>
    <w:rsid w:val="005A576D"/>
    <w:rsid w:val="005A6245"/>
    <w:rsid w:val="005A65FC"/>
    <w:rsid w:val="005B01B5"/>
    <w:rsid w:val="005B0B36"/>
    <w:rsid w:val="005B199A"/>
    <w:rsid w:val="005B2EE9"/>
    <w:rsid w:val="005B395D"/>
    <w:rsid w:val="005B45CE"/>
    <w:rsid w:val="005B5567"/>
    <w:rsid w:val="005B7B45"/>
    <w:rsid w:val="005C403F"/>
    <w:rsid w:val="005C6203"/>
    <w:rsid w:val="005C6245"/>
    <w:rsid w:val="005C6D51"/>
    <w:rsid w:val="005C6DE2"/>
    <w:rsid w:val="005D00CC"/>
    <w:rsid w:val="005D1A9A"/>
    <w:rsid w:val="005D246F"/>
    <w:rsid w:val="005D2EC0"/>
    <w:rsid w:val="005D72FC"/>
    <w:rsid w:val="005E0EC4"/>
    <w:rsid w:val="005E418C"/>
    <w:rsid w:val="005E4663"/>
    <w:rsid w:val="005E5BB5"/>
    <w:rsid w:val="005E642F"/>
    <w:rsid w:val="005E6732"/>
    <w:rsid w:val="005E68BB"/>
    <w:rsid w:val="005E734A"/>
    <w:rsid w:val="005F45EB"/>
    <w:rsid w:val="005F7723"/>
    <w:rsid w:val="00603280"/>
    <w:rsid w:val="00603FD4"/>
    <w:rsid w:val="0061052F"/>
    <w:rsid w:val="00610D86"/>
    <w:rsid w:val="00612FD2"/>
    <w:rsid w:val="006131BD"/>
    <w:rsid w:val="00616102"/>
    <w:rsid w:val="00616B1B"/>
    <w:rsid w:val="00616E5A"/>
    <w:rsid w:val="00617E15"/>
    <w:rsid w:val="00620635"/>
    <w:rsid w:val="0062087F"/>
    <w:rsid w:val="006233BF"/>
    <w:rsid w:val="006245FA"/>
    <w:rsid w:val="00624630"/>
    <w:rsid w:val="006247FA"/>
    <w:rsid w:val="00627DC0"/>
    <w:rsid w:val="00630103"/>
    <w:rsid w:val="00631F96"/>
    <w:rsid w:val="00634A4E"/>
    <w:rsid w:val="00634D7B"/>
    <w:rsid w:val="006357B9"/>
    <w:rsid w:val="006374B2"/>
    <w:rsid w:val="00642762"/>
    <w:rsid w:val="006454B4"/>
    <w:rsid w:val="00647758"/>
    <w:rsid w:val="00650F59"/>
    <w:rsid w:val="00651CE4"/>
    <w:rsid w:val="00652305"/>
    <w:rsid w:val="00652E2D"/>
    <w:rsid w:val="00653AC6"/>
    <w:rsid w:val="00654E0C"/>
    <w:rsid w:val="00660707"/>
    <w:rsid w:val="00660B98"/>
    <w:rsid w:val="0066166B"/>
    <w:rsid w:val="0066354D"/>
    <w:rsid w:val="0066475D"/>
    <w:rsid w:val="00664842"/>
    <w:rsid w:val="00665773"/>
    <w:rsid w:val="00671F4A"/>
    <w:rsid w:val="006731AE"/>
    <w:rsid w:val="006734D4"/>
    <w:rsid w:val="00674C0B"/>
    <w:rsid w:val="006763A8"/>
    <w:rsid w:val="00676A75"/>
    <w:rsid w:val="0068020A"/>
    <w:rsid w:val="0068062E"/>
    <w:rsid w:val="006807EC"/>
    <w:rsid w:val="00681156"/>
    <w:rsid w:val="0068165E"/>
    <w:rsid w:val="00687061"/>
    <w:rsid w:val="00690122"/>
    <w:rsid w:val="006912CA"/>
    <w:rsid w:val="00691B20"/>
    <w:rsid w:val="00694368"/>
    <w:rsid w:val="00695F9A"/>
    <w:rsid w:val="00696E4D"/>
    <w:rsid w:val="006A0799"/>
    <w:rsid w:val="006A0E7D"/>
    <w:rsid w:val="006A5107"/>
    <w:rsid w:val="006A6A6E"/>
    <w:rsid w:val="006A7761"/>
    <w:rsid w:val="006B1196"/>
    <w:rsid w:val="006B54C9"/>
    <w:rsid w:val="006B5570"/>
    <w:rsid w:val="006B719D"/>
    <w:rsid w:val="006C027E"/>
    <w:rsid w:val="006C1483"/>
    <w:rsid w:val="006C247E"/>
    <w:rsid w:val="006D0A65"/>
    <w:rsid w:val="006D4FCE"/>
    <w:rsid w:val="006D66EE"/>
    <w:rsid w:val="006D7F28"/>
    <w:rsid w:val="006E12E1"/>
    <w:rsid w:val="006E3908"/>
    <w:rsid w:val="006E3A74"/>
    <w:rsid w:val="006E3F65"/>
    <w:rsid w:val="006E43D6"/>
    <w:rsid w:val="006E4E17"/>
    <w:rsid w:val="006F141F"/>
    <w:rsid w:val="006F60C2"/>
    <w:rsid w:val="006F6A56"/>
    <w:rsid w:val="006F7AAF"/>
    <w:rsid w:val="00700037"/>
    <w:rsid w:val="00700F97"/>
    <w:rsid w:val="00702630"/>
    <w:rsid w:val="007048CE"/>
    <w:rsid w:val="00705984"/>
    <w:rsid w:val="007074DF"/>
    <w:rsid w:val="00711A71"/>
    <w:rsid w:val="00711D6B"/>
    <w:rsid w:val="00711FE1"/>
    <w:rsid w:val="0071379D"/>
    <w:rsid w:val="007154FE"/>
    <w:rsid w:val="00716EF1"/>
    <w:rsid w:val="00720381"/>
    <w:rsid w:val="00724117"/>
    <w:rsid w:val="00724FA8"/>
    <w:rsid w:val="00725887"/>
    <w:rsid w:val="00727917"/>
    <w:rsid w:val="0073014D"/>
    <w:rsid w:val="007324CE"/>
    <w:rsid w:val="00734596"/>
    <w:rsid w:val="00736619"/>
    <w:rsid w:val="00741762"/>
    <w:rsid w:val="00741C7E"/>
    <w:rsid w:val="0074232F"/>
    <w:rsid w:val="00742380"/>
    <w:rsid w:val="00742D3C"/>
    <w:rsid w:val="007457AC"/>
    <w:rsid w:val="00746043"/>
    <w:rsid w:val="00747FCA"/>
    <w:rsid w:val="0075136A"/>
    <w:rsid w:val="0075196E"/>
    <w:rsid w:val="00753143"/>
    <w:rsid w:val="00753586"/>
    <w:rsid w:val="00755DC3"/>
    <w:rsid w:val="007563FD"/>
    <w:rsid w:val="00757797"/>
    <w:rsid w:val="00757968"/>
    <w:rsid w:val="00760563"/>
    <w:rsid w:val="007648F8"/>
    <w:rsid w:val="007655D9"/>
    <w:rsid w:val="00765FAC"/>
    <w:rsid w:val="007677BB"/>
    <w:rsid w:val="007678D8"/>
    <w:rsid w:val="0077347D"/>
    <w:rsid w:val="00774006"/>
    <w:rsid w:val="007748AB"/>
    <w:rsid w:val="00774DDD"/>
    <w:rsid w:val="007758E3"/>
    <w:rsid w:val="00780C89"/>
    <w:rsid w:val="00781732"/>
    <w:rsid w:val="007822A7"/>
    <w:rsid w:val="00783D37"/>
    <w:rsid w:val="0078430A"/>
    <w:rsid w:val="0078540C"/>
    <w:rsid w:val="00786FE8"/>
    <w:rsid w:val="00794855"/>
    <w:rsid w:val="00795CEB"/>
    <w:rsid w:val="007A008B"/>
    <w:rsid w:val="007A0639"/>
    <w:rsid w:val="007A1990"/>
    <w:rsid w:val="007A4CB5"/>
    <w:rsid w:val="007A789D"/>
    <w:rsid w:val="007B124C"/>
    <w:rsid w:val="007B1AD8"/>
    <w:rsid w:val="007B2B5B"/>
    <w:rsid w:val="007B4476"/>
    <w:rsid w:val="007B476E"/>
    <w:rsid w:val="007B547B"/>
    <w:rsid w:val="007B55E1"/>
    <w:rsid w:val="007C037D"/>
    <w:rsid w:val="007C1A2A"/>
    <w:rsid w:val="007C1BE5"/>
    <w:rsid w:val="007C4B5B"/>
    <w:rsid w:val="007C5E37"/>
    <w:rsid w:val="007D0353"/>
    <w:rsid w:val="007D58E2"/>
    <w:rsid w:val="007D6CB2"/>
    <w:rsid w:val="007E05F0"/>
    <w:rsid w:val="007E3361"/>
    <w:rsid w:val="007E3ED9"/>
    <w:rsid w:val="007E7497"/>
    <w:rsid w:val="007F0023"/>
    <w:rsid w:val="007F02C9"/>
    <w:rsid w:val="007F53C2"/>
    <w:rsid w:val="007F7D0E"/>
    <w:rsid w:val="008009EF"/>
    <w:rsid w:val="00801444"/>
    <w:rsid w:val="00802ACB"/>
    <w:rsid w:val="00805A79"/>
    <w:rsid w:val="00807E76"/>
    <w:rsid w:val="0081266E"/>
    <w:rsid w:val="00812A15"/>
    <w:rsid w:val="00814AD2"/>
    <w:rsid w:val="008157E8"/>
    <w:rsid w:val="008206BA"/>
    <w:rsid w:val="00820AA2"/>
    <w:rsid w:val="00820CEC"/>
    <w:rsid w:val="00821854"/>
    <w:rsid w:val="00825887"/>
    <w:rsid w:val="00826479"/>
    <w:rsid w:val="00826D3A"/>
    <w:rsid w:val="0083160D"/>
    <w:rsid w:val="00833855"/>
    <w:rsid w:val="00837248"/>
    <w:rsid w:val="00837934"/>
    <w:rsid w:val="00837C44"/>
    <w:rsid w:val="0084109E"/>
    <w:rsid w:val="00843A08"/>
    <w:rsid w:val="0084412D"/>
    <w:rsid w:val="00844498"/>
    <w:rsid w:val="0084460D"/>
    <w:rsid w:val="008462C4"/>
    <w:rsid w:val="008467F6"/>
    <w:rsid w:val="00847859"/>
    <w:rsid w:val="00850FC3"/>
    <w:rsid w:val="008543CF"/>
    <w:rsid w:val="00855FD9"/>
    <w:rsid w:val="008563FE"/>
    <w:rsid w:val="00857007"/>
    <w:rsid w:val="00857CDA"/>
    <w:rsid w:val="00864204"/>
    <w:rsid w:val="00867571"/>
    <w:rsid w:val="008708B9"/>
    <w:rsid w:val="00870ECA"/>
    <w:rsid w:val="00873651"/>
    <w:rsid w:val="00876169"/>
    <w:rsid w:val="00876247"/>
    <w:rsid w:val="0088015F"/>
    <w:rsid w:val="00880CC2"/>
    <w:rsid w:val="008810B8"/>
    <w:rsid w:val="00886964"/>
    <w:rsid w:val="00886FEC"/>
    <w:rsid w:val="0088735D"/>
    <w:rsid w:val="00890213"/>
    <w:rsid w:val="0089108D"/>
    <w:rsid w:val="00892606"/>
    <w:rsid w:val="00894C26"/>
    <w:rsid w:val="00897C61"/>
    <w:rsid w:val="008A2D16"/>
    <w:rsid w:val="008A3283"/>
    <w:rsid w:val="008A60CE"/>
    <w:rsid w:val="008A6710"/>
    <w:rsid w:val="008A6CD1"/>
    <w:rsid w:val="008A73C2"/>
    <w:rsid w:val="008B09D6"/>
    <w:rsid w:val="008B32F6"/>
    <w:rsid w:val="008B363A"/>
    <w:rsid w:val="008B69A9"/>
    <w:rsid w:val="008C0806"/>
    <w:rsid w:val="008C0D2A"/>
    <w:rsid w:val="008C29E6"/>
    <w:rsid w:val="008C2CE1"/>
    <w:rsid w:val="008C51D3"/>
    <w:rsid w:val="008D093B"/>
    <w:rsid w:val="008D249B"/>
    <w:rsid w:val="008D639E"/>
    <w:rsid w:val="008D7B62"/>
    <w:rsid w:val="008E10A8"/>
    <w:rsid w:val="008E493F"/>
    <w:rsid w:val="008E722F"/>
    <w:rsid w:val="008E7ABB"/>
    <w:rsid w:val="008E7D09"/>
    <w:rsid w:val="008F0445"/>
    <w:rsid w:val="008F2042"/>
    <w:rsid w:val="008F4E1F"/>
    <w:rsid w:val="008F5728"/>
    <w:rsid w:val="008F70F9"/>
    <w:rsid w:val="008F796B"/>
    <w:rsid w:val="009002FB"/>
    <w:rsid w:val="00902017"/>
    <w:rsid w:val="00904482"/>
    <w:rsid w:val="00904F70"/>
    <w:rsid w:val="00906ECA"/>
    <w:rsid w:val="009102B2"/>
    <w:rsid w:val="00913049"/>
    <w:rsid w:val="009137D1"/>
    <w:rsid w:val="009155C3"/>
    <w:rsid w:val="00916633"/>
    <w:rsid w:val="009203F2"/>
    <w:rsid w:val="00921BB1"/>
    <w:rsid w:val="00924176"/>
    <w:rsid w:val="00924AE6"/>
    <w:rsid w:val="00925D43"/>
    <w:rsid w:val="00937CE2"/>
    <w:rsid w:val="0094012F"/>
    <w:rsid w:val="00947A36"/>
    <w:rsid w:val="00950BAB"/>
    <w:rsid w:val="0095152B"/>
    <w:rsid w:val="00951804"/>
    <w:rsid w:val="00951FF4"/>
    <w:rsid w:val="00952F70"/>
    <w:rsid w:val="00954492"/>
    <w:rsid w:val="00961154"/>
    <w:rsid w:val="00961731"/>
    <w:rsid w:val="0096378E"/>
    <w:rsid w:val="0096470A"/>
    <w:rsid w:val="00966125"/>
    <w:rsid w:val="009676EF"/>
    <w:rsid w:val="0097056D"/>
    <w:rsid w:val="00972516"/>
    <w:rsid w:val="009735A6"/>
    <w:rsid w:val="0097369A"/>
    <w:rsid w:val="00974B56"/>
    <w:rsid w:val="009750C1"/>
    <w:rsid w:val="0097657F"/>
    <w:rsid w:val="009803E2"/>
    <w:rsid w:val="0098145F"/>
    <w:rsid w:val="00981A78"/>
    <w:rsid w:val="00984324"/>
    <w:rsid w:val="0098443C"/>
    <w:rsid w:val="0099197A"/>
    <w:rsid w:val="00993EE8"/>
    <w:rsid w:val="009949A1"/>
    <w:rsid w:val="009957FA"/>
    <w:rsid w:val="00995C0B"/>
    <w:rsid w:val="00996C39"/>
    <w:rsid w:val="00996DA2"/>
    <w:rsid w:val="00997651"/>
    <w:rsid w:val="009A03E2"/>
    <w:rsid w:val="009A076B"/>
    <w:rsid w:val="009A11C8"/>
    <w:rsid w:val="009A494C"/>
    <w:rsid w:val="009A522F"/>
    <w:rsid w:val="009A67CE"/>
    <w:rsid w:val="009A7670"/>
    <w:rsid w:val="009B1E2B"/>
    <w:rsid w:val="009B2BC2"/>
    <w:rsid w:val="009B4D90"/>
    <w:rsid w:val="009B7276"/>
    <w:rsid w:val="009C0A9B"/>
    <w:rsid w:val="009C2396"/>
    <w:rsid w:val="009C2B32"/>
    <w:rsid w:val="009C770D"/>
    <w:rsid w:val="009D1CF1"/>
    <w:rsid w:val="009D2817"/>
    <w:rsid w:val="009D4050"/>
    <w:rsid w:val="009E1B5F"/>
    <w:rsid w:val="009E5D18"/>
    <w:rsid w:val="009F195D"/>
    <w:rsid w:val="009F20AE"/>
    <w:rsid w:val="009F270D"/>
    <w:rsid w:val="009F289D"/>
    <w:rsid w:val="009F5441"/>
    <w:rsid w:val="009F671E"/>
    <w:rsid w:val="009F7390"/>
    <w:rsid w:val="009F7C9D"/>
    <w:rsid w:val="00A0282A"/>
    <w:rsid w:val="00A03498"/>
    <w:rsid w:val="00A03DDB"/>
    <w:rsid w:val="00A04A78"/>
    <w:rsid w:val="00A0504F"/>
    <w:rsid w:val="00A06EAC"/>
    <w:rsid w:val="00A1079A"/>
    <w:rsid w:val="00A11A31"/>
    <w:rsid w:val="00A11ADD"/>
    <w:rsid w:val="00A12431"/>
    <w:rsid w:val="00A1255E"/>
    <w:rsid w:val="00A12AB6"/>
    <w:rsid w:val="00A146D2"/>
    <w:rsid w:val="00A161CF"/>
    <w:rsid w:val="00A16D78"/>
    <w:rsid w:val="00A20AFE"/>
    <w:rsid w:val="00A22D67"/>
    <w:rsid w:val="00A2705F"/>
    <w:rsid w:val="00A278DB"/>
    <w:rsid w:val="00A31684"/>
    <w:rsid w:val="00A31D7E"/>
    <w:rsid w:val="00A32243"/>
    <w:rsid w:val="00A338D1"/>
    <w:rsid w:val="00A3559C"/>
    <w:rsid w:val="00A3562E"/>
    <w:rsid w:val="00A36678"/>
    <w:rsid w:val="00A500F7"/>
    <w:rsid w:val="00A51A00"/>
    <w:rsid w:val="00A5412E"/>
    <w:rsid w:val="00A55693"/>
    <w:rsid w:val="00A55A6A"/>
    <w:rsid w:val="00A620EE"/>
    <w:rsid w:val="00A6354C"/>
    <w:rsid w:val="00A635CF"/>
    <w:rsid w:val="00A70986"/>
    <w:rsid w:val="00A7218E"/>
    <w:rsid w:val="00A7352F"/>
    <w:rsid w:val="00A753C2"/>
    <w:rsid w:val="00A77937"/>
    <w:rsid w:val="00A80CCD"/>
    <w:rsid w:val="00A80DA4"/>
    <w:rsid w:val="00A82888"/>
    <w:rsid w:val="00A84AC9"/>
    <w:rsid w:val="00A84EA7"/>
    <w:rsid w:val="00A85FBF"/>
    <w:rsid w:val="00A900B4"/>
    <w:rsid w:val="00A91EC7"/>
    <w:rsid w:val="00A96F0E"/>
    <w:rsid w:val="00A96FC3"/>
    <w:rsid w:val="00A9744D"/>
    <w:rsid w:val="00A97841"/>
    <w:rsid w:val="00AA120D"/>
    <w:rsid w:val="00AA1F5F"/>
    <w:rsid w:val="00AA3559"/>
    <w:rsid w:val="00AA36F4"/>
    <w:rsid w:val="00AA728B"/>
    <w:rsid w:val="00AA75BC"/>
    <w:rsid w:val="00AB0F78"/>
    <w:rsid w:val="00AB1B65"/>
    <w:rsid w:val="00AB1B6C"/>
    <w:rsid w:val="00AB4B16"/>
    <w:rsid w:val="00AB52F2"/>
    <w:rsid w:val="00AB7109"/>
    <w:rsid w:val="00AC1655"/>
    <w:rsid w:val="00AC3600"/>
    <w:rsid w:val="00AC5566"/>
    <w:rsid w:val="00AD2C27"/>
    <w:rsid w:val="00AE222F"/>
    <w:rsid w:val="00AE5B0B"/>
    <w:rsid w:val="00AE670C"/>
    <w:rsid w:val="00AF4BE5"/>
    <w:rsid w:val="00AF4CD3"/>
    <w:rsid w:val="00B01AE6"/>
    <w:rsid w:val="00B03710"/>
    <w:rsid w:val="00B070F5"/>
    <w:rsid w:val="00B07DE4"/>
    <w:rsid w:val="00B153D6"/>
    <w:rsid w:val="00B20B76"/>
    <w:rsid w:val="00B20EE4"/>
    <w:rsid w:val="00B213FB"/>
    <w:rsid w:val="00B22BD5"/>
    <w:rsid w:val="00B277C5"/>
    <w:rsid w:val="00B3006C"/>
    <w:rsid w:val="00B30CF3"/>
    <w:rsid w:val="00B31B6C"/>
    <w:rsid w:val="00B324E4"/>
    <w:rsid w:val="00B33514"/>
    <w:rsid w:val="00B33853"/>
    <w:rsid w:val="00B34605"/>
    <w:rsid w:val="00B34E8F"/>
    <w:rsid w:val="00B42E05"/>
    <w:rsid w:val="00B4405B"/>
    <w:rsid w:val="00B45DAD"/>
    <w:rsid w:val="00B500A4"/>
    <w:rsid w:val="00B5305D"/>
    <w:rsid w:val="00B53139"/>
    <w:rsid w:val="00B55112"/>
    <w:rsid w:val="00B569F0"/>
    <w:rsid w:val="00B572F5"/>
    <w:rsid w:val="00B606F2"/>
    <w:rsid w:val="00B63544"/>
    <w:rsid w:val="00B6405E"/>
    <w:rsid w:val="00B6527F"/>
    <w:rsid w:val="00B656E9"/>
    <w:rsid w:val="00B65D66"/>
    <w:rsid w:val="00B75CB0"/>
    <w:rsid w:val="00B77D6C"/>
    <w:rsid w:val="00B82D31"/>
    <w:rsid w:val="00B83BEA"/>
    <w:rsid w:val="00B841BA"/>
    <w:rsid w:val="00B85412"/>
    <w:rsid w:val="00B90154"/>
    <w:rsid w:val="00B97480"/>
    <w:rsid w:val="00BA0433"/>
    <w:rsid w:val="00BA0664"/>
    <w:rsid w:val="00BA1D5E"/>
    <w:rsid w:val="00BA347E"/>
    <w:rsid w:val="00BA3A53"/>
    <w:rsid w:val="00BA7043"/>
    <w:rsid w:val="00BB372B"/>
    <w:rsid w:val="00BB4B11"/>
    <w:rsid w:val="00BB5B45"/>
    <w:rsid w:val="00BC1156"/>
    <w:rsid w:val="00BC194A"/>
    <w:rsid w:val="00BC3DC5"/>
    <w:rsid w:val="00BC6589"/>
    <w:rsid w:val="00BC689E"/>
    <w:rsid w:val="00BC719A"/>
    <w:rsid w:val="00BD0546"/>
    <w:rsid w:val="00BE0B6D"/>
    <w:rsid w:val="00BE1D86"/>
    <w:rsid w:val="00BE2867"/>
    <w:rsid w:val="00BE4505"/>
    <w:rsid w:val="00BF0A38"/>
    <w:rsid w:val="00BF1145"/>
    <w:rsid w:val="00BF2426"/>
    <w:rsid w:val="00BF2D19"/>
    <w:rsid w:val="00BF326F"/>
    <w:rsid w:val="00C00EBE"/>
    <w:rsid w:val="00C0101E"/>
    <w:rsid w:val="00C0190D"/>
    <w:rsid w:val="00C02FDC"/>
    <w:rsid w:val="00C03E9B"/>
    <w:rsid w:val="00C04A2D"/>
    <w:rsid w:val="00C060C3"/>
    <w:rsid w:val="00C068E2"/>
    <w:rsid w:val="00C11C99"/>
    <w:rsid w:val="00C126A4"/>
    <w:rsid w:val="00C133A4"/>
    <w:rsid w:val="00C14C67"/>
    <w:rsid w:val="00C1506E"/>
    <w:rsid w:val="00C15D79"/>
    <w:rsid w:val="00C16BF0"/>
    <w:rsid w:val="00C16D0E"/>
    <w:rsid w:val="00C17E8D"/>
    <w:rsid w:val="00C21890"/>
    <w:rsid w:val="00C230D4"/>
    <w:rsid w:val="00C23585"/>
    <w:rsid w:val="00C250AE"/>
    <w:rsid w:val="00C26AA2"/>
    <w:rsid w:val="00C316FA"/>
    <w:rsid w:val="00C335BC"/>
    <w:rsid w:val="00C40175"/>
    <w:rsid w:val="00C41E94"/>
    <w:rsid w:val="00C44713"/>
    <w:rsid w:val="00C50966"/>
    <w:rsid w:val="00C50C30"/>
    <w:rsid w:val="00C52599"/>
    <w:rsid w:val="00C53553"/>
    <w:rsid w:val="00C54C88"/>
    <w:rsid w:val="00C554B8"/>
    <w:rsid w:val="00C60309"/>
    <w:rsid w:val="00C6196D"/>
    <w:rsid w:val="00C64758"/>
    <w:rsid w:val="00C6508C"/>
    <w:rsid w:val="00C67D9B"/>
    <w:rsid w:val="00C71DCC"/>
    <w:rsid w:val="00C73FB1"/>
    <w:rsid w:val="00C77737"/>
    <w:rsid w:val="00C8681E"/>
    <w:rsid w:val="00C9131F"/>
    <w:rsid w:val="00C91712"/>
    <w:rsid w:val="00C92721"/>
    <w:rsid w:val="00C931EC"/>
    <w:rsid w:val="00C93D9F"/>
    <w:rsid w:val="00C94B5E"/>
    <w:rsid w:val="00C9664D"/>
    <w:rsid w:val="00C978A8"/>
    <w:rsid w:val="00CA1CC3"/>
    <w:rsid w:val="00CA2002"/>
    <w:rsid w:val="00CA2227"/>
    <w:rsid w:val="00CB20D2"/>
    <w:rsid w:val="00CB334B"/>
    <w:rsid w:val="00CB4AE9"/>
    <w:rsid w:val="00CB64A8"/>
    <w:rsid w:val="00CC13B3"/>
    <w:rsid w:val="00CC1418"/>
    <w:rsid w:val="00CC186B"/>
    <w:rsid w:val="00CC1A1A"/>
    <w:rsid w:val="00CC674B"/>
    <w:rsid w:val="00CC6B64"/>
    <w:rsid w:val="00CD05A7"/>
    <w:rsid w:val="00CD06CC"/>
    <w:rsid w:val="00CD0FCF"/>
    <w:rsid w:val="00CD28AF"/>
    <w:rsid w:val="00CD45FD"/>
    <w:rsid w:val="00CD770A"/>
    <w:rsid w:val="00CE3462"/>
    <w:rsid w:val="00CE3BA1"/>
    <w:rsid w:val="00CE7335"/>
    <w:rsid w:val="00CF115F"/>
    <w:rsid w:val="00CF1B91"/>
    <w:rsid w:val="00CF2A68"/>
    <w:rsid w:val="00CF5923"/>
    <w:rsid w:val="00CF6B95"/>
    <w:rsid w:val="00CF7257"/>
    <w:rsid w:val="00CF7299"/>
    <w:rsid w:val="00D050DC"/>
    <w:rsid w:val="00D06613"/>
    <w:rsid w:val="00D12494"/>
    <w:rsid w:val="00D15827"/>
    <w:rsid w:val="00D161C8"/>
    <w:rsid w:val="00D17575"/>
    <w:rsid w:val="00D17D8F"/>
    <w:rsid w:val="00D203CE"/>
    <w:rsid w:val="00D216E5"/>
    <w:rsid w:val="00D24B7E"/>
    <w:rsid w:val="00D24D82"/>
    <w:rsid w:val="00D25D30"/>
    <w:rsid w:val="00D26EFB"/>
    <w:rsid w:val="00D26F40"/>
    <w:rsid w:val="00D27876"/>
    <w:rsid w:val="00D30C24"/>
    <w:rsid w:val="00D3216B"/>
    <w:rsid w:val="00D3256F"/>
    <w:rsid w:val="00D33507"/>
    <w:rsid w:val="00D35CB9"/>
    <w:rsid w:val="00D36647"/>
    <w:rsid w:val="00D37248"/>
    <w:rsid w:val="00D37F6C"/>
    <w:rsid w:val="00D419CF"/>
    <w:rsid w:val="00D43171"/>
    <w:rsid w:val="00D43976"/>
    <w:rsid w:val="00D52656"/>
    <w:rsid w:val="00D5450A"/>
    <w:rsid w:val="00D551F5"/>
    <w:rsid w:val="00D570E9"/>
    <w:rsid w:val="00D632C8"/>
    <w:rsid w:val="00D67965"/>
    <w:rsid w:val="00D708C2"/>
    <w:rsid w:val="00D72A3F"/>
    <w:rsid w:val="00D72C40"/>
    <w:rsid w:val="00D73499"/>
    <w:rsid w:val="00D8222A"/>
    <w:rsid w:val="00D83095"/>
    <w:rsid w:val="00D8658D"/>
    <w:rsid w:val="00D871F1"/>
    <w:rsid w:val="00D92CB8"/>
    <w:rsid w:val="00D96F72"/>
    <w:rsid w:val="00DA38C2"/>
    <w:rsid w:val="00DA4C47"/>
    <w:rsid w:val="00DA52D8"/>
    <w:rsid w:val="00DA621B"/>
    <w:rsid w:val="00DA6300"/>
    <w:rsid w:val="00DA6B62"/>
    <w:rsid w:val="00DA7C05"/>
    <w:rsid w:val="00DB384E"/>
    <w:rsid w:val="00DB4581"/>
    <w:rsid w:val="00DB45B7"/>
    <w:rsid w:val="00DB611C"/>
    <w:rsid w:val="00DB671E"/>
    <w:rsid w:val="00DB7132"/>
    <w:rsid w:val="00DB7796"/>
    <w:rsid w:val="00DC098E"/>
    <w:rsid w:val="00DC0E30"/>
    <w:rsid w:val="00DC46D2"/>
    <w:rsid w:val="00DC709C"/>
    <w:rsid w:val="00DD0FF1"/>
    <w:rsid w:val="00DD244C"/>
    <w:rsid w:val="00DD2856"/>
    <w:rsid w:val="00DD2905"/>
    <w:rsid w:val="00DD44DC"/>
    <w:rsid w:val="00DD4EA4"/>
    <w:rsid w:val="00DD72D2"/>
    <w:rsid w:val="00DD75BE"/>
    <w:rsid w:val="00DD77C7"/>
    <w:rsid w:val="00DE0657"/>
    <w:rsid w:val="00DE0826"/>
    <w:rsid w:val="00DE1C7E"/>
    <w:rsid w:val="00DE2337"/>
    <w:rsid w:val="00DE266E"/>
    <w:rsid w:val="00DE296B"/>
    <w:rsid w:val="00DF12AC"/>
    <w:rsid w:val="00DF30F4"/>
    <w:rsid w:val="00DF349C"/>
    <w:rsid w:val="00DF4D60"/>
    <w:rsid w:val="00DF6609"/>
    <w:rsid w:val="00DF6F8E"/>
    <w:rsid w:val="00DF7DCB"/>
    <w:rsid w:val="00E0057D"/>
    <w:rsid w:val="00E006EA"/>
    <w:rsid w:val="00E009D3"/>
    <w:rsid w:val="00E01816"/>
    <w:rsid w:val="00E03CDD"/>
    <w:rsid w:val="00E049E1"/>
    <w:rsid w:val="00E05C96"/>
    <w:rsid w:val="00E11142"/>
    <w:rsid w:val="00E130B3"/>
    <w:rsid w:val="00E14062"/>
    <w:rsid w:val="00E14D2C"/>
    <w:rsid w:val="00E1585D"/>
    <w:rsid w:val="00E16717"/>
    <w:rsid w:val="00E175C1"/>
    <w:rsid w:val="00E17C7B"/>
    <w:rsid w:val="00E202E3"/>
    <w:rsid w:val="00E2131B"/>
    <w:rsid w:val="00E22810"/>
    <w:rsid w:val="00E22DEB"/>
    <w:rsid w:val="00E238EA"/>
    <w:rsid w:val="00E24873"/>
    <w:rsid w:val="00E264DF"/>
    <w:rsid w:val="00E269EC"/>
    <w:rsid w:val="00E26D49"/>
    <w:rsid w:val="00E336B0"/>
    <w:rsid w:val="00E35D35"/>
    <w:rsid w:val="00E44B35"/>
    <w:rsid w:val="00E477EC"/>
    <w:rsid w:val="00E514AB"/>
    <w:rsid w:val="00E516D8"/>
    <w:rsid w:val="00E530E0"/>
    <w:rsid w:val="00E53E76"/>
    <w:rsid w:val="00E5601B"/>
    <w:rsid w:val="00E61EDF"/>
    <w:rsid w:val="00E62259"/>
    <w:rsid w:val="00E64C92"/>
    <w:rsid w:val="00E70272"/>
    <w:rsid w:val="00E707D8"/>
    <w:rsid w:val="00E70E05"/>
    <w:rsid w:val="00E72B69"/>
    <w:rsid w:val="00E7305D"/>
    <w:rsid w:val="00E75D57"/>
    <w:rsid w:val="00E77A09"/>
    <w:rsid w:val="00E83615"/>
    <w:rsid w:val="00E87484"/>
    <w:rsid w:val="00E875F8"/>
    <w:rsid w:val="00E90AAC"/>
    <w:rsid w:val="00E91A5E"/>
    <w:rsid w:val="00E926C3"/>
    <w:rsid w:val="00E97737"/>
    <w:rsid w:val="00EA0119"/>
    <w:rsid w:val="00EA2A1D"/>
    <w:rsid w:val="00EA4E13"/>
    <w:rsid w:val="00EA5310"/>
    <w:rsid w:val="00EB0F66"/>
    <w:rsid w:val="00EB1EE2"/>
    <w:rsid w:val="00EB65DC"/>
    <w:rsid w:val="00EB6F75"/>
    <w:rsid w:val="00EB7311"/>
    <w:rsid w:val="00EB7BF9"/>
    <w:rsid w:val="00EC2832"/>
    <w:rsid w:val="00EC2F7E"/>
    <w:rsid w:val="00EC3403"/>
    <w:rsid w:val="00EC4B7A"/>
    <w:rsid w:val="00EC50BD"/>
    <w:rsid w:val="00EC5EE2"/>
    <w:rsid w:val="00EC6A85"/>
    <w:rsid w:val="00ED0DDA"/>
    <w:rsid w:val="00ED1AD6"/>
    <w:rsid w:val="00ED30D3"/>
    <w:rsid w:val="00ED5FE2"/>
    <w:rsid w:val="00ED7E9F"/>
    <w:rsid w:val="00EE1093"/>
    <w:rsid w:val="00EE2716"/>
    <w:rsid w:val="00EE4B70"/>
    <w:rsid w:val="00EE5A2A"/>
    <w:rsid w:val="00EF340C"/>
    <w:rsid w:val="00EF3428"/>
    <w:rsid w:val="00EF5D69"/>
    <w:rsid w:val="00F00432"/>
    <w:rsid w:val="00F008AE"/>
    <w:rsid w:val="00F057D9"/>
    <w:rsid w:val="00F06C66"/>
    <w:rsid w:val="00F07B30"/>
    <w:rsid w:val="00F07CF8"/>
    <w:rsid w:val="00F128EE"/>
    <w:rsid w:val="00F13782"/>
    <w:rsid w:val="00F14216"/>
    <w:rsid w:val="00F14F22"/>
    <w:rsid w:val="00F15BC3"/>
    <w:rsid w:val="00F21713"/>
    <w:rsid w:val="00F21EA1"/>
    <w:rsid w:val="00F22ED8"/>
    <w:rsid w:val="00F23CF5"/>
    <w:rsid w:val="00F24AA5"/>
    <w:rsid w:val="00F317A7"/>
    <w:rsid w:val="00F325F5"/>
    <w:rsid w:val="00F329AA"/>
    <w:rsid w:val="00F32B1B"/>
    <w:rsid w:val="00F32CA8"/>
    <w:rsid w:val="00F370D4"/>
    <w:rsid w:val="00F374B4"/>
    <w:rsid w:val="00F37A6F"/>
    <w:rsid w:val="00F42E2F"/>
    <w:rsid w:val="00F43640"/>
    <w:rsid w:val="00F441B3"/>
    <w:rsid w:val="00F448B9"/>
    <w:rsid w:val="00F471EB"/>
    <w:rsid w:val="00F534F9"/>
    <w:rsid w:val="00F5381F"/>
    <w:rsid w:val="00F53F7E"/>
    <w:rsid w:val="00F5629E"/>
    <w:rsid w:val="00F62590"/>
    <w:rsid w:val="00F62757"/>
    <w:rsid w:val="00F62BDB"/>
    <w:rsid w:val="00F66375"/>
    <w:rsid w:val="00F666D1"/>
    <w:rsid w:val="00F70CAE"/>
    <w:rsid w:val="00F724CD"/>
    <w:rsid w:val="00F726F5"/>
    <w:rsid w:val="00F7459A"/>
    <w:rsid w:val="00F75134"/>
    <w:rsid w:val="00F7562B"/>
    <w:rsid w:val="00F809DB"/>
    <w:rsid w:val="00F80A9E"/>
    <w:rsid w:val="00F80AC3"/>
    <w:rsid w:val="00F81906"/>
    <w:rsid w:val="00F8256C"/>
    <w:rsid w:val="00F8494E"/>
    <w:rsid w:val="00F84AE9"/>
    <w:rsid w:val="00F85F53"/>
    <w:rsid w:val="00F87C54"/>
    <w:rsid w:val="00F96F79"/>
    <w:rsid w:val="00FA2C32"/>
    <w:rsid w:val="00FA31F5"/>
    <w:rsid w:val="00FA61B1"/>
    <w:rsid w:val="00FA6EC1"/>
    <w:rsid w:val="00FB0577"/>
    <w:rsid w:val="00FB511D"/>
    <w:rsid w:val="00FB7C45"/>
    <w:rsid w:val="00FC2A14"/>
    <w:rsid w:val="00FC5534"/>
    <w:rsid w:val="00FD053C"/>
    <w:rsid w:val="00FD0D13"/>
    <w:rsid w:val="00FD0F34"/>
    <w:rsid w:val="00FD1C50"/>
    <w:rsid w:val="00FD2809"/>
    <w:rsid w:val="00FD2BC8"/>
    <w:rsid w:val="00FD41B8"/>
    <w:rsid w:val="00FD4DE8"/>
    <w:rsid w:val="00FE4F0D"/>
    <w:rsid w:val="00FE612F"/>
    <w:rsid w:val="00FE7549"/>
    <w:rsid w:val="00FF14BA"/>
    <w:rsid w:val="00FF3FA9"/>
    <w:rsid w:val="00FF5AAB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0"/>
    <w:next w:val="a0"/>
    <w:link w:val="10"/>
    <w:qFormat/>
    <w:rsid w:val="00C0101E"/>
    <w:pPr>
      <w:keepNext/>
      <w:widowControl/>
      <w:autoSpaceDE/>
      <w:autoSpaceDN/>
      <w:adjustRightInd/>
      <w:ind w:firstLine="0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C0101E"/>
    <w:pPr>
      <w:keepNext/>
      <w:widowControl/>
      <w:autoSpaceDE/>
      <w:autoSpaceDN/>
      <w:adjustRightInd/>
      <w:ind w:firstLine="0"/>
      <w:outlineLvl w:val="1"/>
    </w:pPr>
    <w:rPr>
      <w:sz w:val="24"/>
      <w:szCs w:val="24"/>
      <w:u w:val="single"/>
    </w:rPr>
  </w:style>
  <w:style w:type="paragraph" w:styleId="4">
    <w:name w:val="heading 4"/>
    <w:basedOn w:val="a0"/>
    <w:next w:val="a0"/>
    <w:link w:val="40"/>
    <w:semiHidden/>
    <w:unhideWhenUsed/>
    <w:qFormat/>
    <w:rsid w:val="00C0101E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FA31F5"/>
    <w:pPr>
      <w:tabs>
        <w:tab w:val="center" w:pos="4677"/>
        <w:tab w:val="right" w:pos="9355"/>
      </w:tabs>
    </w:pPr>
  </w:style>
  <w:style w:type="character" w:styleId="a7">
    <w:name w:val="Hyperlink"/>
    <w:rsid w:val="007E3ED9"/>
    <w:rPr>
      <w:color w:val="0000FF"/>
      <w:u w:val="single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0"/>
    <w:link w:val="a9"/>
    <w:rsid w:val="00045C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45CD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C6B64"/>
    <w:pPr>
      <w:suppressAutoHyphens/>
    </w:pPr>
    <w:rPr>
      <w:sz w:val="24"/>
      <w:szCs w:val="24"/>
      <w:lang w:eastAsia="ar-SA"/>
    </w:rPr>
  </w:style>
  <w:style w:type="paragraph" w:customStyle="1" w:styleId="ab">
    <w:name w:val="Знак Знак Знак Знак"/>
    <w:basedOn w:val="a0"/>
    <w:rsid w:val="007A19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c">
    <w:name w:val="Знак Знак Знак Знак"/>
    <w:basedOn w:val="a0"/>
    <w:rsid w:val="000632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0"/>
    <w:rsid w:val="007A789D"/>
    <w:pPr>
      <w:widowControl/>
      <w:autoSpaceDE/>
      <w:autoSpaceDN/>
      <w:adjustRightInd/>
      <w:spacing w:before="30" w:after="30"/>
      <w:ind w:firstLine="0"/>
      <w:jc w:val="left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1"/>
    <w:link w:val="1"/>
    <w:rsid w:val="00C0101E"/>
    <w:rPr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rsid w:val="00C0101E"/>
    <w:rPr>
      <w:sz w:val="24"/>
      <w:szCs w:val="24"/>
      <w:u w:val="single"/>
    </w:rPr>
  </w:style>
  <w:style w:type="character" w:customStyle="1" w:styleId="40">
    <w:name w:val="Заголовок 4 Знак"/>
    <w:basedOn w:val="a1"/>
    <w:link w:val="4"/>
    <w:semiHidden/>
    <w:rsid w:val="00C0101E"/>
    <w:rPr>
      <w:rFonts w:ascii="Calibri" w:hAnsi="Calibri"/>
      <w:b/>
      <w:bCs/>
      <w:sz w:val="28"/>
      <w:szCs w:val="28"/>
    </w:rPr>
  </w:style>
  <w:style w:type="paragraph" w:customStyle="1" w:styleId="ConsPlusCell">
    <w:name w:val="ConsPlusCell"/>
    <w:uiPriority w:val="99"/>
    <w:rsid w:val="00C0101E"/>
    <w:pPr>
      <w:widowControl w:val="0"/>
      <w:autoSpaceDE w:val="0"/>
      <w:autoSpaceDN w:val="0"/>
      <w:adjustRightInd w:val="0"/>
    </w:pPr>
    <w:rPr>
      <w:rFonts w:eastAsiaTheme="minorEastAsia"/>
      <w:sz w:val="26"/>
      <w:szCs w:val="26"/>
    </w:rPr>
  </w:style>
  <w:style w:type="paragraph" w:styleId="ae">
    <w:name w:val="Body Text Indent"/>
    <w:basedOn w:val="a0"/>
    <w:link w:val="af"/>
    <w:rsid w:val="00C0101E"/>
    <w:pPr>
      <w:widowControl/>
      <w:autoSpaceDE/>
      <w:autoSpaceDN/>
      <w:adjustRightInd/>
      <w:ind w:firstLine="708"/>
    </w:pPr>
    <w:rPr>
      <w:sz w:val="24"/>
      <w:szCs w:val="24"/>
    </w:rPr>
  </w:style>
  <w:style w:type="character" w:customStyle="1" w:styleId="af">
    <w:name w:val="Основной текст с отступом Знак"/>
    <w:basedOn w:val="a1"/>
    <w:link w:val="ae"/>
    <w:rsid w:val="00C0101E"/>
    <w:rPr>
      <w:sz w:val="24"/>
      <w:szCs w:val="24"/>
    </w:rPr>
  </w:style>
  <w:style w:type="paragraph" w:styleId="af0">
    <w:name w:val="Body Text"/>
    <w:basedOn w:val="a0"/>
    <w:link w:val="af1"/>
    <w:rsid w:val="00C0101E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f1">
    <w:name w:val="Основной текст Знак"/>
    <w:basedOn w:val="a1"/>
    <w:link w:val="af0"/>
    <w:rsid w:val="00C0101E"/>
    <w:rPr>
      <w:sz w:val="24"/>
      <w:szCs w:val="24"/>
    </w:rPr>
  </w:style>
  <w:style w:type="character" w:styleId="af2">
    <w:name w:val="page number"/>
    <w:basedOn w:val="a1"/>
    <w:rsid w:val="00C0101E"/>
  </w:style>
  <w:style w:type="paragraph" w:customStyle="1" w:styleId="ConsNormal">
    <w:name w:val="ConsNormal"/>
    <w:rsid w:val="00C010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3">
    <w:name w:val="Body Text Indent 3"/>
    <w:basedOn w:val="a0"/>
    <w:link w:val="30"/>
    <w:rsid w:val="00C0101E"/>
    <w:pPr>
      <w:widowControl/>
      <w:autoSpaceDE/>
      <w:autoSpaceDN/>
      <w:adjustRightInd/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0101E"/>
    <w:rPr>
      <w:sz w:val="16"/>
      <w:szCs w:val="16"/>
    </w:rPr>
  </w:style>
  <w:style w:type="paragraph" w:styleId="a">
    <w:name w:val="List Bullet"/>
    <w:basedOn w:val="a0"/>
    <w:autoRedefine/>
    <w:rsid w:val="00C0101E"/>
    <w:pPr>
      <w:widowControl/>
      <w:numPr>
        <w:numId w:val="22"/>
      </w:numPr>
      <w:autoSpaceDE/>
      <w:autoSpaceDN/>
      <w:adjustRightInd/>
      <w:jc w:val="left"/>
    </w:pPr>
    <w:rPr>
      <w:sz w:val="24"/>
      <w:szCs w:val="24"/>
    </w:rPr>
  </w:style>
  <w:style w:type="paragraph" w:styleId="21">
    <w:name w:val="Body Text Indent 2"/>
    <w:basedOn w:val="a0"/>
    <w:link w:val="22"/>
    <w:rsid w:val="00C0101E"/>
    <w:pPr>
      <w:widowControl/>
      <w:autoSpaceDE/>
      <w:autoSpaceDN/>
      <w:adjustRightInd/>
      <w:spacing w:line="360" w:lineRule="auto"/>
      <w:ind w:firstLine="720"/>
    </w:pPr>
    <w:rPr>
      <w:szCs w:val="26"/>
    </w:rPr>
  </w:style>
  <w:style w:type="character" w:customStyle="1" w:styleId="22">
    <w:name w:val="Основной текст с отступом 2 Знак"/>
    <w:basedOn w:val="a1"/>
    <w:link w:val="21"/>
    <w:rsid w:val="00C0101E"/>
    <w:rPr>
      <w:sz w:val="26"/>
      <w:szCs w:val="26"/>
    </w:rPr>
  </w:style>
  <w:style w:type="paragraph" w:customStyle="1" w:styleId="23">
    <w:name w:val="Знак2"/>
    <w:basedOn w:val="a0"/>
    <w:next w:val="2"/>
    <w:autoRedefine/>
    <w:rsid w:val="00C0101E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styleId="af3">
    <w:name w:val="Subtitle"/>
    <w:basedOn w:val="a0"/>
    <w:link w:val="af4"/>
    <w:qFormat/>
    <w:rsid w:val="00C0101E"/>
    <w:pPr>
      <w:widowControl/>
      <w:autoSpaceDE/>
      <w:autoSpaceDN/>
      <w:adjustRightInd/>
      <w:ind w:firstLine="0"/>
      <w:jc w:val="left"/>
    </w:pPr>
    <w:rPr>
      <w:sz w:val="28"/>
    </w:rPr>
  </w:style>
  <w:style w:type="character" w:customStyle="1" w:styleId="af4">
    <w:name w:val="Подзаголовок Знак"/>
    <w:basedOn w:val="a1"/>
    <w:link w:val="af3"/>
    <w:rsid w:val="00C0101E"/>
    <w:rPr>
      <w:sz w:val="28"/>
    </w:rPr>
  </w:style>
  <w:style w:type="paragraph" w:styleId="24">
    <w:name w:val="Body Text 2"/>
    <w:basedOn w:val="a0"/>
    <w:link w:val="25"/>
    <w:rsid w:val="00C0101E"/>
    <w:pPr>
      <w:widowControl/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5">
    <w:name w:val="Основной текст 2 Знак"/>
    <w:basedOn w:val="a1"/>
    <w:link w:val="24"/>
    <w:rsid w:val="00C0101E"/>
    <w:rPr>
      <w:sz w:val="24"/>
      <w:szCs w:val="24"/>
    </w:rPr>
  </w:style>
  <w:style w:type="paragraph" w:customStyle="1" w:styleId="af5">
    <w:name w:val="Знак"/>
    <w:basedOn w:val="a0"/>
    <w:rsid w:val="00C0101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0"/>
    <w:next w:val="2"/>
    <w:autoRedefine/>
    <w:rsid w:val="00C0101E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Preformat">
    <w:name w:val="Preformat"/>
    <w:rsid w:val="00C010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 Знак"/>
    <w:link w:val="ConsNormal1"/>
    <w:rsid w:val="00C010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ConsNormal1">
    <w:name w:val="ConsNormal Знак Знак"/>
    <w:basedOn w:val="a1"/>
    <w:link w:val="ConsNormal0"/>
    <w:rsid w:val="00C0101E"/>
    <w:rPr>
      <w:rFonts w:ascii="Arial" w:hAnsi="Arial" w:cs="Arial"/>
      <w:sz w:val="18"/>
      <w:szCs w:val="18"/>
    </w:rPr>
  </w:style>
  <w:style w:type="paragraph" w:customStyle="1" w:styleId="12">
    <w:name w:val="Знак Знак Знак Знак Знак Знак1 Знак"/>
    <w:basedOn w:val="a0"/>
    <w:rsid w:val="00C0101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13">
    <w:name w:val="Обычный1"/>
    <w:link w:val="Normal"/>
    <w:rsid w:val="00C0101E"/>
    <w:pPr>
      <w:widowControl w:val="0"/>
    </w:pPr>
    <w:rPr>
      <w:sz w:val="24"/>
    </w:rPr>
  </w:style>
  <w:style w:type="character" w:customStyle="1" w:styleId="Normal">
    <w:name w:val="Normal Знак"/>
    <w:basedOn w:val="a1"/>
    <w:link w:val="13"/>
    <w:locked/>
    <w:rsid w:val="00C0101E"/>
    <w:rPr>
      <w:sz w:val="24"/>
    </w:rPr>
  </w:style>
  <w:style w:type="paragraph" w:customStyle="1" w:styleId="ConsPlusTitle">
    <w:name w:val="ConsPlusTitle"/>
    <w:rsid w:val="00C0101E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4">
    <w:name w:val="Знак Знак Знак1 Знак Знак Знак Знак Знак Знак Знак Знак Знак Знак"/>
    <w:basedOn w:val="a0"/>
    <w:next w:val="2"/>
    <w:autoRedefine/>
    <w:rsid w:val="00C0101E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0"/>
    <w:next w:val="2"/>
    <w:autoRedefine/>
    <w:rsid w:val="00C0101E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ConsPlusNonformat">
    <w:name w:val="ConsPlusNonformat"/>
    <w:uiPriority w:val="99"/>
    <w:rsid w:val="00C01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Без интервала1"/>
    <w:rsid w:val="00C0101E"/>
    <w:rPr>
      <w:sz w:val="24"/>
      <w:szCs w:val="24"/>
    </w:rPr>
  </w:style>
  <w:style w:type="character" w:customStyle="1" w:styleId="af7">
    <w:name w:val="Цветовое выделение"/>
    <w:uiPriority w:val="99"/>
    <w:rsid w:val="00C0101E"/>
    <w:rPr>
      <w:b/>
      <w:bCs/>
      <w:color w:val="000080"/>
    </w:rPr>
  </w:style>
  <w:style w:type="character" w:customStyle="1" w:styleId="af8">
    <w:name w:val="Гипертекстовая ссылка"/>
    <w:basedOn w:val="af7"/>
    <w:uiPriority w:val="99"/>
    <w:rsid w:val="00C0101E"/>
    <w:rPr>
      <w:b/>
      <w:bCs/>
      <w:color w:val="008000"/>
    </w:rPr>
  </w:style>
  <w:style w:type="paragraph" w:customStyle="1" w:styleId="af9">
    <w:name w:val="Заголовок статьи"/>
    <w:basedOn w:val="a0"/>
    <w:next w:val="a0"/>
    <w:uiPriority w:val="99"/>
    <w:rsid w:val="00C0101E"/>
    <w:pPr>
      <w:ind w:left="1612" w:hanging="892"/>
    </w:pPr>
    <w:rPr>
      <w:rFonts w:ascii="Arial" w:hAnsi="Arial" w:cs="Arial"/>
      <w:sz w:val="24"/>
      <w:szCs w:val="24"/>
    </w:rPr>
  </w:style>
  <w:style w:type="paragraph" w:customStyle="1" w:styleId="130">
    <w:name w:val="13"/>
    <w:basedOn w:val="a0"/>
    <w:rsid w:val="00C0101E"/>
    <w:pPr>
      <w:widowControl/>
      <w:autoSpaceDE/>
      <w:autoSpaceDN/>
      <w:adjustRightInd/>
      <w:ind w:firstLine="0"/>
      <w:jc w:val="center"/>
    </w:pPr>
    <w:rPr>
      <w:color w:val="FF6600"/>
      <w:sz w:val="28"/>
      <w:szCs w:val="28"/>
    </w:rPr>
  </w:style>
  <w:style w:type="paragraph" w:customStyle="1" w:styleId="Oaeno">
    <w:name w:val="Oaeno"/>
    <w:basedOn w:val="a0"/>
    <w:rsid w:val="00C0101E"/>
    <w:pPr>
      <w:autoSpaceDE/>
      <w:autoSpaceDN/>
      <w:adjustRightInd/>
      <w:ind w:firstLine="0"/>
      <w:jc w:val="left"/>
    </w:pPr>
    <w:rPr>
      <w:rFonts w:ascii="Courier New" w:hAnsi="Courier New"/>
      <w:sz w:val="20"/>
    </w:rPr>
  </w:style>
  <w:style w:type="paragraph" w:customStyle="1" w:styleId="afa">
    <w:name w:val="Знак Знак Знак Знак Знак Знак"/>
    <w:basedOn w:val="a0"/>
    <w:rsid w:val="00C0101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s1">
    <w:name w:val="s_1"/>
    <w:basedOn w:val="a0"/>
    <w:rsid w:val="00C0101E"/>
    <w:pPr>
      <w:widowControl/>
      <w:autoSpaceDE/>
      <w:autoSpaceDN/>
      <w:adjustRightInd/>
      <w:ind w:firstLine="720"/>
    </w:pPr>
    <w:rPr>
      <w:rFonts w:ascii="Arial" w:hAnsi="Arial" w:cs="Arial"/>
      <w:szCs w:val="26"/>
    </w:rPr>
  </w:style>
  <w:style w:type="character" w:customStyle="1" w:styleId="link">
    <w:name w:val="link"/>
    <w:basedOn w:val="a1"/>
    <w:rsid w:val="00C0101E"/>
    <w:rPr>
      <w:strike w:val="0"/>
      <w:dstrike w:val="0"/>
      <w:u w:val="none"/>
      <w:effect w:val="none"/>
    </w:rPr>
  </w:style>
  <w:style w:type="paragraph" w:customStyle="1" w:styleId="s9">
    <w:name w:val="s_9"/>
    <w:basedOn w:val="a0"/>
    <w:rsid w:val="00C0101E"/>
    <w:pPr>
      <w:widowControl/>
      <w:shd w:val="clear" w:color="auto" w:fill="F0F0F0"/>
      <w:autoSpaceDE/>
      <w:autoSpaceDN/>
      <w:adjustRightInd/>
      <w:ind w:firstLine="0"/>
    </w:pPr>
    <w:rPr>
      <w:rFonts w:ascii="Arial" w:hAnsi="Arial" w:cs="Arial"/>
      <w:color w:val="353842"/>
      <w:szCs w:val="26"/>
    </w:rPr>
  </w:style>
  <w:style w:type="paragraph" w:customStyle="1" w:styleId="s22">
    <w:name w:val="s_22"/>
    <w:basedOn w:val="a0"/>
    <w:rsid w:val="00C0101E"/>
    <w:pPr>
      <w:widowControl/>
      <w:shd w:val="clear" w:color="auto" w:fill="F0F0F0"/>
      <w:autoSpaceDE/>
      <w:autoSpaceDN/>
      <w:adjustRightInd/>
      <w:ind w:firstLine="140"/>
    </w:pPr>
    <w:rPr>
      <w:rFonts w:ascii="Arial" w:hAnsi="Arial" w:cs="Arial"/>
      <w:i/>
      <w:iCs/>
      <w:color w:val="353842"/>
      <w:szCs w:val="26"/>
    </w:rPr>
  </w:style>
  <w:style w:type="paragraph" w:customStyle="1" w:styleId="s15">
    <w:name w:val="s_15"/>
    <w:basedOn w:val="a0"/>
    <w:rsid w:val="00C0101E"/>
    <w:pPr>
      <w:widowControl/>
      <w:autoSpaceDE/>
      <w:autoSpaceDN/>
      <w:adjustRightInd/>
      <w:ind w:firstLine="0"/>
    </w:pPr>
    <w:rPr>
      <w:rFonts w:ascii="Arial" w:hAnsi="Arial" w:cs="Arial"/>
      <w:szCs w:val="26"/>
    </w:rPr>
  </w:style>
  <w:style w:type="character" w:customStyle="1" w:styleId="s101">
    <w:name w:val="s_101"/>
    <w:basedOn w:val="a1"/>
    <w:rsid w:val="00C0101E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paragraph" w:styleId="afb">
    <w:name w:val="footnote text"/>
    <w:basedOn w:val="a0"/>
    <w:link w:val="afc"/>
    <w:rsid w:val="00F80AC3"/>
    <w:pPr>
      <w:widowControl/>
      <w:autoSpaceDE/>
      <w:autoSpaceDN/>
      <w:adjustRightInd/>
      <w:ind w:firstLine="0"/>
      <w:jc w:val="left"/>
    </w:pPr>
    <w:rPr>
      <w:sz w:val="20"/>
    </w:rPr>
  </w:style>
  <w:style w:type="character" w:customStyle="1" w:styleId="afc">
    <w:name w:val="Текст сноски Знак"/>
    <w:basedOn w:val="a1"/>
    <w:link w:val="afb"/>
    <w:rsid w:val="00F80AC3"/>
  </w:style>
  <w:style w:type="character" w:styleId="afd">
    <w:name w:val="footnote reference"/>
    <w:rsid w:val="00F80A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41;&#1051;&#1040;&#1053;&#1050;-&#1050;&#1057;&#1055;%20(&#1069;&#104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E428-8527-4179-AC94-8ADDFB84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БЛАНК-КСП (ЭЗ)</Template>
  <TotalTime>7182</TotalTime>
  <Pages>17</Pages>
  <Words>6741</Words>
  <Characters>38428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OEM</cp:lastModifiedBy>
  <cp:revision>136</cp:revision>
  <cp:lastPrinted>2015-11-30T06:22:00Z</cp:lastPrinted>
  <dcterms:created xsi:type="dcterms:W3CDTF">2014-07-16T03:31:00Z</dcterms:created>
  <dcterms:modified xsi:type="dcterms:W3CDTF">2015-12-01T07:36:00Z</dcterms:modified>
</cp:coreProperties>
</file>