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1" w:rsidRDefault="001E4A9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5F50D1">
        <w:rPr>
          <w:b/>
          <w:bCs/>
          <w:color w:val="000000"/>
          <w:spacing w:val="20"/>
          <w:sz w:val="32"/>
          <w:szCs w:val="32"/>
        </w:rPr>
        <w:t>КОНТРОЛЬНО-СЧЕТНАЯ ПАЛАТА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АРСЕНЬЕВСКОГО</w:t>
      </w:r>
      <w:r w:rsidR="005F50D1">
        <w:rPr>
          <w:b/>
          <w:bCs/>
          <w:color w:val="000000"/>
          <w:spacing w:val="20"/>
          <w:sz w:val="32"/>
          <w:szCs w:val="32"/>
        </w:rPr>
        <w:t xml:space="preserve"> </w:t>
      </w:r>
      <w:r w:rsidR="007076D8">
        <w:rPr>
          <w:b/>
          <w:bCs/>
          <w:color w:val="000000"/>
          <w:spacing w:val="20"/>
          <w:sz w:val="32"/>
          <w:szCs w:val="32"/>
        </w:rPr>
        <w:t>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DF2D48" w:rsidRPr="00B24AA1" w:rsidRDefault="00DF2D48" w:rsidP="00DF2D48">
      <w:pPr>
        <w:pStyle w:val="Default"/>
        <w:spacing w:line="276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</w:p>
    <w:p w:rsidR="00DF2D48" w:rsidRPr="00B24AA1" w:rsidRDefault="00DF2D48" w:rsidP="00DF2D48">
      <w:pPr>
        <w:pStyle w:val="Default"/>
        <w:spacing w:line="276" w:lineRule="auto"/>
        <w:ind w:firstLine="709"/>
        <w:jc w:val="center"/>
        <w:rPr>
          <w:rFonts w:eastAsia="Calibri"/>
          <w:b/>
          <w:color w:val="auto"/>
          <w:sz w:val="28"/>
          <w:szCs w:val="28"/>
        </w:rPr>
      </w:pPr>
      <w:r w:rsidRPr="00B24AA1">
        <w:rPr>
          <w:rFonts w:eastAsia="Calibri"/>
          <w:b/>
          <w:color w:val="auto"/>
          <w:sz w:val="28"/>
          <w:szCs w:val="28"/>
        </w:rPr>
        <w:t>Отчет о деятельности Контрольно-счетной палаты Арсеньевского городского округа за 202</w:t>
      </w:r>
      <w:r w:rsidR="00B80676" w:rsidRPr="00B24AA1">
        <w:rPr>
          <w:rFonts w:eastAsia="Calibri"/>
          <w:b/>
          <w:color w:val="auto"/>
          <w:sz w:val="28"/>
          <w:szCs w:val="28"/>
        </w:rPr>
        <w:t>2</w:t>
      </w:r>
      <w:r w:rsidRPr="00B24AA1">
        <w:rPr>
          <w:rFonts w:eastAsia="Calibri"/>
          <w:b/>
          <w:color w:val="auto"/>
          <w:sz w:val="28"/>
          <w:szCs w:val="28"/>
        </w:rPr>
        <w:t xml:space="preserve"> год.</w:t>
      </w:r>
    </w:p>
    <w:p w:rsidR="00DF2D48" w:rsidRPr="00B24AA1" w:rsidRDefault="00DF2D48" w:rsidP="00555227">
      <w:pPr>
        <w:pStyle w:val="Default"/>
        <w:spacing w:line="271" w:lineRule="auto"/>
        <w:ind w:firstLine="680"/>
        <w:jc w:val="center"/>
        <w:rPr>
          <w:rFonts w:eastAsia="Calibri"/>
          <w:b/>
          <w:color w:val="auto"/>
          <w:sz w:val="28"/>
          <w:szCs w:val="28"/>
        </w:rPr>
      </w:pPr>
    </w:p>
    <w:p w:rsidR="00DF2D48" w:rsidRPr="00B24AA1" w:rsidRDefault="00DF2D48" w:rsidP="00555227">
      <w:pPr>
        <w:pStyle w:val="Default"/>
        <w:spacing w:line="271" w:lineRule="auto"/>
        <w:ind w:firstLine="680"/>
        <w:jc w:val="both"/>
        <w:rPr>
          <w:rFonts w:eastAsia="Calibri"/>
          <w:color w:val="auto"/>
          <w:sz w:val="28"/>
          <w:szCs w:val="28"/>
        </w:rPr>
      </w:pPr>
      <w:proofErr w:type="gramStart"/>
      <w:r w:rsidRPr="00B24AA1">
        <w:rPr>
          <w:rFonts w:eastAsia="Calibri"/>
          <w:color w:val="auto"/>
          <w:sz w:val="28"/>
          <w:szCs w:val="28"/>
        </w:rPr>
        <w:t xml:space="preserve">Отчёт о деятельности Контрольно-счётной палаты Арсеньевского городского округа </w:t>
      </w:r>
      <w:r w:rsidRPr="00B24AA1">
        <w:rPr>
          <w:color w:val="auto"/>
          <w:sz w:val="28"/>
          <w:szCs w:val="28"/>
        </w:rPr>
        <w:t xml:space="preserve">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5" w:history="1">
        <w:r w:rsidRPr="00B24AA1">
          <w:rPr>
            <w:rFonts w:eastAsia="Calibri"/>
            <w:color w:val="auto"/>
            <w:sz w:val="28"/>
            <w:szCs w:val="28"/>
          </w:rPr>
          <w:t>статьей 20</w:t>
        </w:r>
      </w:hyperlink>
      <w:r w:rsidRPr="00B24AA1">
        <w:rPr>
          <w:rFonts w:eastAsia="Calibri"/>
          <w:color w:val="auto"/>
          <w:sz w:val="28"/>
          <w:szCs w:val="28"/>
        </w:rPr>
        <w:t xml:space="preserve"> м</w:t>
      </w:r>
      <w:r w:rsidRPr="00B24AA1">
        <w:rPr>
          <w:color w:val="auto"/>
          <w:sz w:val="28"/>
          <w:szCs w:val="28"/>
        </w:rPr>
        <w:t>униципального правового акта Арсеньевского городского округа от 08.11.2013 № 108-МПА «Положение о Контрольно-счетной палате Арсеньевского городского округа» (далее – Положение о Контрольно-счетной палате)</w:t>
      </w:r>
      <w:r w:rsidRPr="00B24AA1">
        <w:rPr>
          <w:rFonts w:eastAsia="Calibri"/>
          <w:color w:val="auto"/>
          <w:sz w:val="28"/>
          <w:szCs w:val="28"/>
        </w:rPr>
        <w:t>.</w:t>
      </w:r>
      <w:proofErr w:type="gramEnd"/>
    </w:p>
    <w:p w:rsidR="00DF2D48" w:rsidRPr="00B24AA1" w:rsidRDefault="00DF2D48" w:rsidP="00555227">
      <w:pPr>
        <w:pStyle w:val="Default"/>
        <w:spacing w:line="271" w:lineRule="auto"/>
        <w:ind w:firstLine="680"/>
        <w:jc w:val="both"/>
        <w:rPr>
          <w:rFonts w:eastAsia="Calibri"/>
          <w:b/>
          <w:color w:val="auto"/>
          <w:sz w:val="28"/>
          <w:szCs w:val="28"/>
        </w:rPr>
      </w:pPr>
      <w:r w:rsidRPr="00B24AA1">
        <w:rPr>
          <w:rFonts w:eastAsia="Calibri"/>
          <w:b/>
          <w:color w:val="auto"/>
          <w:sz w:val="28"/>
          <w:szCs w:val="28"/>
        </w:rPr>
        <w:t>1. Общие положения</w:t>
      </w:r>
    </w:p>
    <w:p w:rsidR="00DF2D48" w:rsidRPr="00B24AA1" w:rsidRDefault="00DF2D48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proofErr w:type="gramStart"/>
      <w:r w:rsidRPr="00B24AA1">
        <w:rPr>
          <w:sz w:val="28"/>
          <w:szCs w:val="28"/>
        </w:rPr>
        <w:t xml:space="preserve">Контрольно-счетная палата Арсеньевского городского округа (далее - Контрольно-счетная палата) </w:t>
      </w:r>
      <w:r w:rsidRPr="00B24AA1">
        <w:rPr>
          <w:rFonts w:eastAsia="Calibri"/>
          <w:sz w:val="28"/>
          <w:szCs w:val="28"/>
        </w:rPr>
        <w:t xml:space="preserve">является участником бюджетного процесса городского округа, полномочия Контрольно-счетной палаты определены Бюджетным кодексом Российской Федерации, </w:t>
      </w:r>
      <w:r w:rsidRPr="00B24AA1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Арсеньевского городского округа, Положением о бюджетном устройстве и бюджетном процессе в Арсеньевско</w:t>
      </w:r>
      <w:r w:rsidR="00E8766E" w:rsidRPr="00B24AA1">
        <w:rPr>
          <w:sz w:val="28"/>
          <w:szCs w:val="28"/>
        </w:rPr>
        <w:t>м</w:t>
      </w:r>
      <w:r w:rsidRPr="00B24AA1">
        <w:rPr>
          <w:sz w:val="28"/>
          <w:szCs w:val="28"/>
        </w:rPr>
        <w:t xml:space="preserve"> городско</w:t>
      </w:r>
      <w:r w:rsidR="00E8766E" w:rsidRPr="00B24AA1">
        <w:rPr>
          <w:sz w:val="28"/>
          <w:szCs w:val="28"/>
        </w:rPr>
        <w:t>м</w:t>
      </w:r>
      <w:r w:rsidRPr="00B24AA1">
        <w:rPr>
          <w:sz w:val="28"/>
          <w:szCs w:val="28"/>
        </w:rPr>
        <w:t xml:space="preserve"> округ</w:t>
      </w:r>
      <w:r w:rsidR="00E8766E" w:rsidRPr="00B24AA1">
        <w:rPr>
          <w:sz w:val="28"/>
          <w:szCs w:val="28"/>
        </w:rPr>
        <w:t>е</w:t>
      </w:r>
      <w:r w:rsidRPr="00B24AA1">
        <w:rPr>
          <w:sz w:val="28"/>
          <w:szCs w:val="28"/>
        </w:rPr>
        <w:t>, Положением о Контрольно-счетной палате</w:t>
      </w:r>
      <w:proofErr w:type="gramEnd"/>
      <w:r w:rsidRPr="00B24AA1">
        <w:rPr>
          <w:sz w:val="28"/>
          <w:szCs w:val="28"/>
        </w:rPr>
        <w:t xml:space="preserve"> Арсеньевского городского округа.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Основными направлениями деятельности Контрольно-счетной палаты по осуществлению внешнего муниципального финансового контроля являются экспер</w:t>
      </w:r>
      <w:r w:rsidR="000926D2" w:rsidRPr="00B24AA1">
        <w:rPr>
          <w:sz w:val="28"/>
          <w:szCs w:val="28"/>
        </w:rPr>
        <w:t xml:space="preserve">тно-аналитическая </w:t>
      </w:r>
      <w:r w:rsidR="00D8437E">
        <w:rPr>
          <w:sz w:val="28"/>
          <w:szCs w:val="28"/>
        </w:rPr>
        <w:t xml:space="preserve">и контрольная </w:t>
      </w:r>
      <w:r w:rsidR="000926D2" w:rsidRPr="00B24AA1">
        <w:rPr>
          <w:sz w:val="28"/>
          <w:szCs w:val="28"/>
        </w:rPr>
        <w:t>деятельность</w:t>
      </w:r>
      <w:r w:rsidRPr="00B24AA1">
        <w:rPr>
          <w:sz w:val="28"/>
          <w:szCs w:val="28"/>
        </w:rPr>
        <w:t>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В рамках экспертно-аналитического направления деятельности Контрольно-счетная палата осуществляет: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1. Экспертизу проекта бюджета городского округа на очередной финансовый год и плановый период.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2. Экспертизу проектов внесения изменений в бюджет городского округа.</w:t>
      </w:r>
    </w:p>
    <w:p w:rsidR="00F74975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3. Внешнюю проверку годового отчета об исполнении бюджета городского округа.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4. Анализ исполнения бюджета городского округа за </w:t>
      </w:r>
      <w:r w:rsidR="00003DA7" w:rsidRPr="00B24AA1">
        <w:rPr>
          <w:sz w:val="28"/>
          <w:szCs w:val="28"/>
        </w:rPr>
        <w:t>1 квартал, полугодие и 9 месяцев</w:t>
      </w:r>
      <w:r w:rsidRPr="00B24AA1">
        <w:rPr>
          <w:sz w:val="28"/>
          <w:szCs w:val="28"/>
        </w:rPr>
        <w:t xml:space="preserve"> текущего финансового года.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lastRenderedPageBreak/>
        <w:t xml:space="preserve">5. Финансово-экономическую экспертизу проектов нормативных правовых актов в части, касающейся расходных обязательств городского округа, а также муниципальных программ. 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6. Анализ бюджетного процесса и подготовку предложений, направленных на его совершенствование.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7. Иную экспертно-аналитическую деятельность.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В рамках контрольного направления деятельности Контрольно-счетная палата осуществляет: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1. </w:t>
      </w:r>
      <w:proofErr w:type="gramStart"/>
      <w:r w:rsidRPr="00B24AA1">
        <w:rPr>
          <w:sz w:val="28"/>
          <w:szCs w:val="28"/>
        </w:rPr>
        <w:t>Контроль за</w:t>
      </w:r>
      <w:proofErr w:type="gramEnd"/>
      <w:r w:rsidRPr="00B24AA1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2. </w:t>
      </w:r>
      <w:proofErr w:type="gramStart"/>
      <w:r w:rsidRPr="00B24AA1">
        <w:rPr>
          <w:sz w:val="28"/>
          <w:szCs w:val="28"/>
        </w:rPr>
        <w:t>Контроль за</w:t>
      </w:r>
      <w:proofErr w:type="gramEnd"/>
      <w:r w:rsidRPr="00B24AA1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  <w:r w:rsidRPr="00B24AA1">
        <w:rPr>
          <w:sz w:val="28"/>
          <w:szCs w:val="28"/>
        </w:rPr>
        <w:tab/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3. Аудит и контроль в сфере закупок.</w:t>
      </w:r>
    </w:p>
    <w:p w:rsidR="00052F8B" w:rsidRPr="00B24AA1" w:rsidRDefault="00052F8B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4. Иную контрольную деятельность. </w:t>
      </w:r>
      <w:r w:rsidR="007A573B">
        <w:rPr>
          <w:sz w:val="28"/>
          <w:szCs w:val="28"/>
        </w:rPr>
        <w:t xml:space="preserve"> </w:t>
      </w:r>
    </w:p>
    <w:p w:rsidR="00DF2D48" w:rsidRPr="00B24AA1" w:rsidRDefault="00DF2D48" w:rsidP="00555227">
      <w:pPr>
        <w:tabs>
          <w:tab w:val="left" w:pos="851"/>
        </w:tabs>
        <w:spacing w:line="271" w:lineRule="auto"/>
        <w:ind w:firstLine="680"/>
        <w:rPr>
          <w:sz w:val="28"/>
          <w:szCs w:val="28"/>
        </w:rPr>
      </w:pPr>
      <w:r w:rsidRPr="00B24AA1">
        <w:rPr>
          <w:rFonts w:eastAsia="Calibri"/>
          <w:sz w:val="28"/>
          <w:szCs w:val="28"/>
        </w:rPr>
        <w:t>В 202</w:t>
      </w:r>
      <w:r w:rsidR="00C341E2" w:rsidRPr="00B24AA1">
        <w:rPr>
          <w:rFonts w:eastAsia="Calibri"/>
          <w:sz w:val="28"/>
          <w:szCs w:val="28"/>
        </w:rPr>
        <w:t>2</w:t>
      </w:r>
      <w:r w:rsidRPr="00B24AA1">
        <w:rPr>
          <w:rFonts w:eastAsia="Calibri"/>
          <w:sz w:val="28"/>
          <w:szCs w:val="28"/>
        </w:rPr>
        <w:t xml:space="preserve"> году работа Контрольно-счетной палаты была построена на основании плана работы, сформированного с учетом предложений Главы городского округа, Думы Арсеньевского городского округа (с корректировками). </w:t>
      </w:r>
      <w:r w:rsidRPr="00B24AA1">
        <w:rPr>
          <w:sz w:val="28"/>
          <w:szCs w:val="28"/>
        </w:rPr>
        <w:t>План Контрольно-счетной палаты за отчетный период выполнен в полном объеме.</w:t>
      </w:r>
    </w:p>
    <w:p w:rsidR="00AE5C24" w:rsidRPr="00B24AA1" w:rsidRDefault="00AE5C24" w:rsidP="00555227">
      <w:pPr>
        <w:widowControl/>
        <w:autoSpaceDE/>
        <w:autoSpaceDN/>
        <w:adjustRightInd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Всего в 2022 году Контрольно-счетной палатой проведен</w:t>
      </w:r>
      <w:r w:rsidR="00D234C0" w:rsidRPr="00B24AA1">
        <w:rPr>
          <w:sz w:val="28"/>
          <w:szCs w:val="28"/>
        </w:rPr>
        <w:t>о</w:t>
      </w:r>
      <w:r w:rsidRPr="00B24AA1">
        <w:rPr>
          <w:sz w:val="28"/>
          <w:szCs w:val="28"/>
        </w:rPr>
        <w:t xml:space="preserve"> </w:t>
      </w:r>
      <w:r w:rsidR="00D234C0" w:rsidRPr="00B24AA1">
        <w:rPr>
          <w:sz w:val="28"/>
          <w:szCs w:val="28"/>
        </w:rPr>
        <w:t>88 контрольных и экспертно-аналитических мероприятий, из них: контрольных – 12,</w:t>
      </w:r>
      <w:r w:rsidRPr="00B24AA1">
        <w:rPr>
          <w:sz w:val="28"/>
          <w:szCs w:val="28"/>
        </w:rPr>
        <w:t xml:space="preserve"> </w:t>
      </w:r>
      <w:r w:rsidR="00D234C0" w:rsidRPr="00B24AA1">
        <w:rPr>
          <w:sz w:val="28"/>
          <w:szCs w:val="28"/>
        </w:rPr>
        <w:t>экспертно-аналитических – 76</w:t>
      </w:r>
      <w:r w:rsidR="009F72A5" w:rsidRPr="00B24AA1">
        <w:rPr>
          <w:sz w:val="28"/>
          <w:szCs w:val="28"/>
        </w:rPr>
        <w:t>, в том числе:</w:t>
      </w:r>
    </w:p>
    <w:p w:rsidR="00C871D9" w:rsidRPr="00B24AA1" w:rsidRDefault="00C871D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1. Проверк</w:t>
      </w:r>
      <w:r w:rsidR="00A142D2" w:rsidRPr="00B24AA1">
        <w:rPr>
          <w:sz w:val="28"/>
          <w:szCs w:val="28"/>
        </w:rPr>
        <w:t xml:space="preserve">а </w:t>
      </w:r>
      <w:r w:rsidRPr="00B24AA1">
        <w:rPr>
          <w:sz w:val="28"/>
          <w:szCs w:val="28"/>
        </w:rPr>
        <w:t xml:space="preserve">финансово-хозяйственной деятельности муниципальных </w:t>
      </w:r>
      <w:r w:rsidR="00A142D2" w:rsidRPr="00B24AA1">
        <w:rPr>
          <w:sz w:val="28"/>
          <w:szCs w:val="28"/>
        </w:rPr>
        <w:t xml:space="preserve">бюджетных и казенных </w:t>
      </w:r>
      <w:r w:rsidRPr="00B24AA1">
        <w:rPr>
          <w:sz w:val="28"/>
          <w:szCs w:val="28"/>
        </w:rPr>
        <w:t xml:space="preserve">учреждений Арсеньевского городского округа </w:t>
      </w:r>
      <w:r w:rsidR="00A142D2" w:rsidRPr="00B24AA1">
        <w:rPr>
          <w:sz w:val="28"/>
          <w:szCs w:val="28"/>
        </w:rPr>
        <w:t>– 6 мероприятий.</w:t>
      </w:r>
    </w:p>
    <w:p w:rsidR="00A142D2" w:rsidRPr="00B24AA1" w:rsidRDefault="00A142D2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2. Аудит закупок – 1 мероприятие.</w:t>
      </w:r>
    </w:p>
    <w:p w:rsidR="00696DA9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3. Проверка законности и эффективности использования бюджетных средств, направленных на реализацию муниципальных программ – </w:t>
      </w:r>
      <w:r w:rsidR="009F72A5" w:rsidRPr="00B24AA1">
        <w:rPr>
          <w:sz w:val="28"/>
          <w:szCs w:val="28"/>
        </w:rPr>
        <w:t>5</w:t>
      </w:r>
      <w:r w:rsidRPr="00B24AA1">
        <w:rPr>
          <w:sz w:val="28"/>
          <w:szCs w:val="28"/>
        </w:rPr>
        <w:t xml:space="preserve"> мероприятий.</w:t>
      </w:r>
    </w:p>
    <w:p w:rsidR="00A142D2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4</w:t>
      </w:r>
      <w:r w:rsidR="00A142D2" w:rsidRPr="00B24AA1">
        <w:rPr>
          <w:sz w:val="28"/>
          <w:szCs w:val="28"/>
        </w:rPr>
        <w:t xml:space="preserve">. Мероприятия по внешнему контролю годовых отчетов за 2021 год главных распорядителей средств бюджета городского округа </w:t>
      </w:r>
      <w:r w:rsidR="007E67AE" w:rsidRPr="00B24AA1">
        <w:rPr>
          <w:sz w:val="28"/>
          <w:szCs w:val="28"/>
        </w:rPr>
        <w:t>- 9 мероприятий.</w:t>
      </w:r>
    </w:p>
    <w:p w:rsidR="00C871D9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5</w:t>
      </w:r>
      <w:r w:rsidR="007E67AE" w:rsidRPr="00B24AA1">
        <w:rPr>
          <w:sz w:val="28"/>
          <w:szCs w:val="28"/>
        </w:rPr>
        <w:t>.</w:t>
      </w:r>
      <w:r w:rsidR="00A142D2" w:rsidRPr="00B24AA1">
        <w:rPr>
          <w:sz w:val="28"/>
          <w:szCs w:val="28"/>
        </w:rPr>
        <w:t xml:space="preserve"> </w:t>
      </w:r>
      <w:r w:rsidR="00C871D9" w:rsidRPr="00B24AA1">
        <w:rPr>
          <w:sz w:val="28"/>
          <w:szCs w:val="28"/>
        </w:rPr>
        <w:t>Мероприяти</w:t>
      </w:r>
      <w:r w:rsidR="00A142D2" w:rsidRPr="00B24AA1">
        <w:rPr>
          <w:sz w:val="28"/>
          <w:szCs w:val="28"/>
        </w:rPr>
        <w:t>я</w:t>
      </w:r>
      <w:r w:rsidR="00C871D9" w:rsidRPr="00B24AA1">
        <w:rPr>
          <w:sz w:val="28"/>
          <w:szCs w:val="28"/>
        </w:rPr>
        <w:t xml:space="preserve"> по проверке </w:t>
      </w:r>
      <w:r w:rsidR="00A142D2" w:rsidRPr="00B24AA1">
        <w:rPr>
          <w:sz w:val="28"/>
          <w:szCs w:val="28"/>
        </w:rPr>
        <w:t xml:space="preserve">годового </w:t>
      </w:r>
      <w:r w:rsidR="00C871D9" w:rsidRPr="00B24AA1">
        <w:rPr>
          <w:sz w:val="28"/>
          <w:szCs w:val="28"/>
        </w:rPr>
        <w:t xml:space="preserve">отчета об исполнении бюджета </w:t>
      </w:r>
      <w:r w:rsidR="00A142D2" w:rsidRPr="00B24AA1">
        <w:rPr>
          <w:sz w:val="28"/>
          <w:szCs w:val="28"/>
        </w:rPr>
        <w:t>Арсеньевского городского округа</w:t>
      </w:r>
      <w:r w:rsidR="00C871D9" w:rsidRPr="00B24AA1">
        <w:rPr>
          <w:sz w:val="28"/>
          <w:szCs w:val="28"/>
        </w:rPr>
        <w:t xml:space="preserve"> за 20</w:t>
      </w:r>
      <w:r w:rsidR="00A142D2" w:rsidRPr="00B24AA1">
        <w:rPr>
          <w:sz w:val="28"/>
          <w:szCs w:val="28"/>
        </w:rPr>
        <w:t>2</w:t>
      </w:r>
      <w:r w:rsidR="00C871D9" w:rsidRPr="00B24AA1">
        <w:rPr>
          <w:sz w:val="28"/>
          <w:szCs w:val="28"/>
        </w:rPr>
        <w:t xml:space="preserve">1 и оперативный контроль </w:t>
      </w:r>
      <w:r w:rsidR="00191C79" w:rsidRPr="00B24AA1">
        <w:rPr>
          <w:sz w:val="28"/>
          <w:szCs w:val="28"/>
        </w:rPr>
        <w:t>по</w:t>
      </w:r>
      <w:r w:rsidR="00C871D9" w:rsidRPr="00B24AA1">
        <w:rPr>
          <w:sz w:val="28"/>
          <w:szCs w:val="28"/>
        </w:rPr>
        <w:t xml:space="preserve"> исполнени</w:t>
      </w:r>
      <w:r w:rsidR="00191C79" w:rsidRPr="00B24AA1">
        <w:rPr>
          <w:sz w:val="28"/>
          <w:szCs w:val="28"/>
        </w:rPr>
        <w:t>ю</w:t>
      </w:r>
      <w:r w:rsidR="00C871D9" w:rsidRPr="00B24AA1">
        <w:rPr>
          <w:sz w:val="28"/>
          <w:szCs w:val="28"/>
        </w:rPr>
        <w:t xml:space="preserve"> </w:t>
      </w:r>
      <w:r w:rsidR="007E67AE" w:rsidRPr="00B24AA1">
        <w:rPr>
          <w:sz w:val="28"/>
          <w:szCs w:val="28"/>
        </w:rPr>
        <w:t xml:space="preserve">бюджета городского округа за </w:t>
      </w:r>
      <w:r w:rsidR="00C871D9" w:rsidRPr="00B24AA1">
        <w:rPr>
          <w:sz w:val="28"/>
          <w:szCs w:val="28"/>
        </w:rPr>
        <w:t>1 квартал, полугоди</w:t>
      </w:r>
      <w:r w:rsidR="007E67AE" w:rsidRPr="00B24AA1">
        <w:rPr>
          <w:sz w:val="28"/>
          <w:szCs w:val="28"/>
        </w:rPr>
        <w:t>е</w:t>
      </w:r>
      <w:r w:rsidR="00C871D9" w:rsidRPr="00B24AA1">
        <w:rPr>
          <w:sz w:val="28"/>
          <w:szCs w:val="28"/>
        </w:rPr>
        <w:t xml:space="preserve"> и 9 месяцев 202</w:t>
      </w:r>
      <w:r w:rsidR="007E67AE" w:rsidRPr="00B24AA1">
        <w:rPr>
          <w:sz w:val="28"/>
          <w:szCs w:val="28"/>
        </w:rPr>
        <w:t>2</w:t>
      </w:r>
      <w:r w:rsidR="00C871D9" w:rsidRPr="00B24AA1">
        <w:rPr>
          <w:sz w:val="28"/>
          <w:szCs w:val="28"/>
        </w:rPr>
        <w:t xml:space="preserve"> года – 4 мероприяти</w:t>
      </w:r>
      <w:r w:rsidR="007E67AE" w:rsidRPr="00B24AA1">
        <w:rPr>
          <w:sz w:val="28"/>
          <w:szCs w:val="28"/>
        </w:rPr>
        <w:t>я.</w:t>
      </w:r>
    </w:p>
    <w:p w:rsidR="00C871D9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6</w:t>
      </w:r>
      <w:r w:rsidR="00C871D9" w:rsidRPr="00B24AA1">
        <w:rPr>
          <w:sz w:val="28"/>
          <w:szCs w:val="28"/>
        </w:rPr>
        <w:t xml:space="preserve">. </w:t>
      </w:r>
      <w:r w:rsidR="007E67AE" w:rsidRPr="00B24AA1">
        <w:rPr>
          <w:sz w:val="28"/>
          <w:szCs w:val="28"/>
        </w:rPr>
        <w:t xml:space="preserve">Экспертиза </w:t>
      </w:r>
      <w:r w:rsidR="00C871D9" w:rsidRPr="00B24AA1">
        <w:rPr>
          <w:sz w:val="28"/>
          <w:szCs w:val="28"/>
        </w:rPr>
        <w:t xml:space="preserve">вносимых изменений в утвержденный бюджет </w:t>
      </w:r>
      <w:r w:rsidR="007E67AE" w:rsidRPr="00B24AA1">
        <w:rPr>
          <w:sz w:val="28"/>
          <w:szCs w:val="28"/>
        </w:rPr>
        <w:t>Арсеньевского городского округа</w:t>
      </w:r>
      <w:r w:rsidR="00C871D9" w:rsidRPr="00B24AA1">
        <w:rPr>
          <w:sz w:val="28"/>
          <w:szCs w:val="28"/>
        </w:rPr>
        <w:t xml:space="preserve"> на 202</w:t>
      </w:r>
      <w:r w:rsidR="007E67AE" w:rsidRPr="00B24AA1">
        <w:rPr>
          <w:sz w:val="28"/>
          <w:szCs w:val="28"/>
        </w:rPr>
        <w:t>2</w:t>
      </w:r>
      <w:r w:rsidR="00C871D9" w:rsidRPr="00B24AA1">
        <w:rPr>
          <w:sz w:val="28"/>
          <w:szCs w:val="28"/>
        </w:rPr>
        <w:t xml:space="preserve"> год и плановый период 202</w:t>
      </w:r>
      <w:r w:rsidR="007E67AE" w:rsidRPr="00B24AA1">
        <w:rPr>
          <w:sz w:val="28"/>
          <w:szCs w:val="28"/>
        </w:rPr>
        <w:t xml:space="preserve">3 и </w:t>
      </w:r>
      <w:r w:rsidR="00C871D9" w:rsidRPr="00B24AA1">
        <w:rPr>
          <w:sz w:val="28"/>
          <w:szCs w:val="28"/>
        </w:rPr>
        <w:t>202</w:t>
      </w:r>
      <w:r w:rsidR="007E67AE" w:rsidRPr="00B24AA1">
        <w:rPr>
          <w:sz w:val="28"/>
          <w:szCs w:val="28"/>
        </w:rPr>
        <w:t>4</w:t>
      </w:r>
      <w:r w:rsidR="00C871D9" w:rsidRPr="00B24AA1">
        <w:rPr>
          <w:sz w:val="28"/>
          <w:szCs w:val="28"/>
        </w:rPr>
        <w:t xml:space="preserve"> годов – </w:t>
      </w:r>
      <w:r w:rsidR="007E67AE" w:rsidRPr="00B24AA1">
        <w:rPr>
          <w:sz w:val="28"/>
          <w:szCs w:val="28"/>
        </w:rPr>
        <w:t>8 мероприятий.</w:t>
      </w:r>
    </w:p>
    <w:p w:rsidR="007E67AE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7</w:t>
      </w:r>
      <w:r w:rsidR="007E67AE" w:rsidRPr="00B24AA1">
        <w:rPr>
          <w:sz w:val="28"/>
          <w:szCs w:val="28"/>
        </w:rPr>
        <w:t>. Экспертиза проекта бюджета Арсеньевского городского округа на 2023 и плановый период 2024</w:t>
      </w:r>
      <w:r w:rsidR="00191C79" w:rsidRPr="00B24AA1">
        <w:rPr>
          <w:sz w:val="28"/>
          <w:szCs w:val="28"/>
        </w:rPr>
        <w:t xml:space="preserve"> и </w:t>
      </w:r>
      <w:r w:rsidR="007E67AE" w:rsidRPr="00B24AA1">
        <w:rPr>
          <w:sz w:val="28"/>
          <w:szCs w:val="28"/>
        </w:rPr>
        <w:t>2025 г</w:t>
      </w:r>
      <w:r w:rsidR="00191C79" w:rsidRPr="00B24AA1">
        <w:rPr>
          <w:sz w:val="28"/>
          <w:szCs w:val="28"/>
        </w:rPr>
        <w:t>одов</w:t>
      </w:r>
      <w:r w:rsidR="007E67AE" w:rsidRPr="00B24AA1">
        <w:rPr>
          <w:sz w:val="28"/>
          <w:szCs w:val="28"/>
        </w:rPr>
        <w:t xml:space="preserve"> – 1 мероприятие.</w:t>
      </w:r>
    </w:p>
    <w:p w:rsidR="00C871D9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lastRenderedPageBreak/>
        <w:t>8</w:t>
      </w:r>
      <w:r w:rsidR="007E67AE" w:rsidRPr="00B24AA1">
        <w:rPr>
          <w:sz w:val="28"/>
          <w:szCs w:val="28"/>
        </w:rPr>
        <w:t>.</w:t>
      </w:r>
      <w:r w:rsidR="00C871D9" w:rsidRPr="00B24AA1">
        <w:rPr>
          <w:sz w:val="28"/>
          <w:szCs w:val="28"/>
        </w:rPr>
        <w:t xml:space="preserve"> Экспертиз</w:t>
      </w:r>
      <w:r w:rsidR="00C33775" w:rsidRPr="00B24AA1">
        <w:rPr>
          <w:sz w:val="28"/>
          <w:szCs w:val="28"/>
        </w:rPr>
        <w:t>ы</w:t>
      </w:r>
      <w:r w:rsidR="00C871D9" w:rsidRPr="00B24AA1">
        <w:rPr>
          <w:sz w:val="28"/>
          <w:szCs w:val="28"/>
        </w:rPr>
        <w:t xml:space="preserve"> муниципальны</w:t>
      </w:r>
      <w:r w:rsidR="007B1C7C" w:rsidRPr="00B24AA1">
        <w:rPr>
          <w:sz w:val="28"/>
          <w:szCs w:val="28"/>
        </w:rPr>
        <w:t>х правовых актов (проектов) – 8</w:t>
      </w:r>
      <w:r w:rsidR="00C871D9" w:rsidRPr="00B24AA1">
        <w:rPr>
          <w:sz w:val="28"/>
          <w:szCs w:val="28"/>
        </w:rPr>
        <w:t xml:space="preserve"> мероприяти</w:t>
      </w:r>
      <w:r w:rsidR="00191C79" w:rsidRPr="00B24AA1">
        <w:rPr>
          <w:sz w:val="28"/>
          <w:szCs w:val="28"/>
        </w:rPr>
        <w:t>й.</w:t>
      </w:r>
    </w:p>
    <w:p w:rsidR="00C33775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9</w:t>
      </w:r>
      <w:r w:rsidR="00C33775" w:rsidRPr="00B24AA1">
        <w:rPr>
          <w:sz w:val="28"/>
          <w:szCs w:val="28"/>
        </w:rPr>
        <w:t>. Экспертизы проектов нормативно – правовых актов – 4</w:t>
      </w:r>
      <w:r w:rsidR="00EE5383" w:rsidRPr="00B24AA1">
        <w:rPr>
          <w:sz w:val="28"/>
          <w:szCs w:val="28"/>
        </w:rPr>
        <w:t>5</w:t>
      </w:r>
      <w:r w:rsidR="00C33775" w:rsidRPr="00B24AA1">
        <w:rPr>
          <w:sz w:val="28"/>
          <w:szCs w:val="28"/>
        </w:rPr>
        <w:t xml:space="preserve"> </w:t>
      </w:r>
      <w:r w:rsidR="009D40A4" w:rsidRPr="00B24AA1">
        <w:rPr>
          <w:sz w:val="28"/>
          <w:szCs w:val="28"/>
        </w:rPr>
        <w:t>мероприятий</w:t>
      </w:r>
      <w:r w:rsidR="00EE5383" w:rsidRPr="00B24AA1">
        <w:rPr>
          <w:sz w:val="28"/>
          <w:szCs w:val="28"/>
        </w:rPr>
        <w:t>, в том числе внесения изменений в муниципальные программы - 40 мероприятий, прочие изменения – 5 мероприятий</w:t>
      </w:r>
      <w:r w:rsidR="009D40A4" w:rsidRPr="00B24AA1">
        <w:rPr>
          <w:sz w:val="28"/>
          <w:szCs w:val="28"/>
        </w:rPr>
        <w:t>.</w:t>
      </w:r>
    </w:p>
    <w:p w:rsidR="00C871D9" w:rsidRPr="00B24AA1" w:rsidRDefault="00696DA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1</w:t>
      </w:r>
      <w:r w:rsidR="00EE5383" w:rsidRPr="00B24AA1">
        <w:rPr>
          <w:sz w:val="28"/>
          <w:szCs w:val="28"/>
        </w:rPr>
        <w:t>0</w:t>
      </w:r>
      <w:r w:rsidRPr="00B24AA1">
        <w:rPr>
          <w:sz w:val="28"/>
          <w:szCs w:val="28"/>
        </w:rPr>
        <w:t>.</w:t>
      </w:r>
      <w:r w:rsidR="00C871D9" w:rsidRPr="00B24AA1">
        <w:rPr>
          <w:sz w:val="28"/>
          <w:szCs w:val="28"/>
        </w:rPr>
        <w:t xml:space="preserve"> </w:t>
      </w:r>
      <w:r w:rsidRPr="00B24AA1">
        <w:rPr>
          <w:sz w:val="28"/>
          <w:szCs w:val="28"/>
        </w:rPr>
        <w:t xml:space="preserve">Анализ Стратегии социально-экономического развития Арсеньевского городского округа </w:t>
      </w:r>
      <w:r w:rsidR="00C871D9" w:rsidRPr="00B24AA1">
        <w:rPr>
          <w:sz w:val="28"/>
          <w:szCs w:val="28"/>
        </w:rPr>
        <w:t xml:space="preserve">– </w:t>
      </w:r>
      <w:r w:rsidRPr="00B24AA1">
        <w:rPr>
          <w:sz w:val="28"/>
          <w:szCs w:val="28"/>
        </w:rPr>
        <w:t>1 мероприятие</w:t>
      </w:r>
      <w:r w:rsidR="00C871D9" w:rsidRPr="00B24AA1">
        <w:rPr>
          <w:sz w:val="28"/>
          <w:szCs w:val="28"/>
        </w:rPr>
        <w:t>.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Независимо от тематики и объектов контроля, ключевой задачей каждого мероприятия являлась оценка эффективности использования бюджетных средств и муниципальной собственности.</w:t>
      </w:r>
    </w:p>
    <w:p w:rsidR="00E34666" w:rsidRPr="00B24AA1" w:rsidRDefault="001B177B" w:rsidP="00555227">
      <w:pPr>
        <w:tabs>
          <w:tab w:val="left" w:pos="7920"/>
        </w:tabs>
        <w:spacing w:line="271" w:lineRule="auto"/>
        <w:ind w:firstLine="680"/>
        <w:rPr>
          <w:b/>
          <w:sz w:val="28"/>
          <w:szCs w:val="28"/>
        </w:rPr>
      </w:pPr>
      <w:r w:rsidRPr="00B24AA1">
        <w:rPr>
          <w:b/>
          <w:sz w:val="28"/>
          <w:szCs w:val="28"/>
        </w:rPr>
        <w:t>2</w:t>
      </w:r>
      <w:r w:rsidR="00DF2D48" w:rsidRPr="00B24AA1">
        <w:rPr>
          <w:b/>
          <w:sz w:val="28"/>
          <w:szCs w:val="28"/>
        </w:rPr>
        <w:t>. Контрольная деятельность</w:t>
      </w:r>
    </w:p>
    <w:p w:rsidR="00E34666" w:rsidRPr="00B24AA1" w:rsidRDefault="00E34666" w:rsidP="00555227">
      <w:pPr>
        <w:spacing w:line="271" w:lineRule="auto"/>
        <w:ind w:firstLine="680"/>
        <w:rPr>
          <w:rFonts w:eastAsia="Calibri"/>
          <w:b/>
          <w:sz w:val="28"/>
          <w:szCs w:val="28"/>
        </w:rPr>
      </w:pPr>
      <w:r w:rsidRPr="00B24AA1">
        <w:rPr>
          <w:rFonts w:eastAsia="Calibri"/>
          <w:b/>
          <w:sz w:val="28"/>
          <w:szCs w:val="28"/>
        </w:rPr>
        <w:t>2.1. Результаты контрольных мероприятий</w:t>
      </w:r>
    </w:p>
    <w:p w:rsidR="00E34666" w:rsidRPr="00B24AA1" w:rsidRDefault="00E34666" w:rsidP="00555227">
      <w:pPr>
        <w:widowControl/>
        <w:autoSpaceDE/>
        <w:autoSpaceDN/>
        <w:adjustRightInd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Основные итоги контрольных мероприятий</w:t>
      </w:r>
      <w:r w:rsidR="00B430C5" w:rsidRPr="00B24AA1">
        <w:rPr>
          <w:sz w:val="28"/>
          <w:szCs w:val="28"/>
        </w:rPr>
        <w:t>, проведенных в 202</w:t>
      </w:r>
      <w:r w:rsidR="00623474">
        <w:rPr>
          <w:sz w:val="28"/>
          <w:szCs w:val="28"/>
        </w:rPr>
        <w:t>2</w:t>
      </w:r>
      <w:r w:rsidR="00B430C5" w:rsidRPr="00B24AA1">
        <w:rPr>
          <w:sz w:val="28"/>
          <w:szCs w:val="28"/>
        </w:rPr>
        <w:t xml:space="preserve"> году, </w:t>
      </w:r>
      <w:r w:rsidRPr="00B24AA1">
        <w:rPr>
          <w:sz w:val="28"/>
          <w:szCs w:val="28"/>
        </w:rPr>
        <w:t>представлены в таблице:</w:t>
      </w:r>
    </w:p>
    <w:tbl>
      <w:tblPr>
        <w:tblStyle w:val="11"/>
        <w:tblW w:w="5090" w:type="pct"/>
        <w:tblLayout w:type="fixed"/>
        <w:tblLook w:val="04A0" w:firstRow="1" w:lastRow="0" w:firstColumn="1" w:lastColumn="0" w:noHBand="0" w:noVBand="1"/>
      </w:tblPr>
      <w:tblGrid>
        <w:gridCol w:w="1672"/>
        <w:gridCol w:w="4111"/>
        <w:gridCol w:w="1132"/>
        <w:gridCol w:w="1699"/>
        <w:gridCol w:w="1416"/>
      </w:tblGrid>
      <w:tr w:rsidR="00B24AA1" w:rsidRPr="00B24AA1" w:rsidTr="00BB6582">
        <w:trPr>
          <w:trHeight w:val="581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Группа нарушений</w:t>
            </w:r>
            <w:r w:rsidR="00B430C5"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классификатору</w:t>
            </w:r>
          </w:p>
        </w:tc>
        <w:tc>
          <w:tcPr>
            <w:tcW w:w="2049" w:type="pct"/>
            <w:vAlign w:val="center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4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847" w:type="pct"/>
            <w:vAlign w:val="center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Сумма нарушений, </w:t>
            </w:r>
            <w:proofErr w:type="spellStart"/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</w:tcPr>
          <w:p w:rsidR="00E34666" w:rsidRPr="00B24AA1" w:rsidRDefault="00E34666" w:rsidP="00B9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B90814"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кол-ву</w:t>
            </w:r>
            <w:r w:rsidR="00BB6582"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582" w:rsidRPr="00B24AA1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="00BB6582" w:rsidRPr="00B2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24AA1" w:rsidRPr="00B24AA1" w:rsidTr="00BB6582">
        <w:trPr>
          <w:trHeight w:val="202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564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600 253,037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A1" w:rsidRPr="00B24AA1" w:rsidTr="00BB6582">
        <w:trPr>
          <w:trHeight w:val="269"/>
        </w:trPr>
        <w:tc>
          <w:tcPr>
            <w:tcW w:w="833" w:type="pct"/>
          </w:tcPr>
          <w:p w:rsidR="0010334E" w:rsidRPr="00B24AA1" w:rsidRDefault="0010334E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bottom"/>
          </w:tcPr>
          <w:p w:rsidR="0010334E" w:rsidRPr="00B24AA1" w:rsidRDefault="0010334E" w:rsidP="00215E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в том числе бюджет</w:t>
            </w:r>
            <w:r w:rsidR="00215EEC">
              <w:rPr>
                <w:rFonts w:ascii="Times New Roman" w:hAnsi="Times New Roman" w:cs="Times New Roman"/>
                <w:sz w:val="24"/>
                <w:szCs w:val="24"/>
              </w:rPr>
              <w:t>ные средств</w:t>
            </w: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4" w:type="pct"/>
          </w:tcPr>
          <w:p w:rsidR="0010334E" w:rsidRPr="00B24AA1" w:rsidRDefault="0010334E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7" w:type="pct"/>
            <w:vAlign w:val="bottom"/>
          </w:tcPr>
          <w:p w:rsidR="0010334E" w:rsidRPr="00B24AA1" w:rsidRDefault="0010334E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590 560,746</w:t>
            </w:r>
          </w:p>
        </w:tc>
        <w:tc>
          <w:tcPr>
            <w:tcW w:w="706" w:type="pct"/>
          </w:tcPr>
          <w:p w:rsidR="0010334E" w:rsidRPr="00B24AA1" w:rsidRDefault="0010334E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A1" w:rsidRPr="00B24AA1" w:rsidTr="00BB6582">
        <w:trPr>
          <w:trHeight w:val="269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нарушений, всего</w:t>
            </w:r>
          </w:p>
        </w:tc>
        <w:tc>
          <w:tcPr>
            <w:tcW w:w="564" w:type="pct"/>
          </w:tcPr>
          <w:p w:rsidR="00BB6582" w:rsidRPr="00B24AA1" w:rsidRDefault="00BB6582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261 926,849</w:t>
            </w:r>
          </w:p>
        </w:tc>
        <w:tc>
          <w:tcPr>
            <w:tcW w:w="706" w:type="pct"/>
          </w:tcPr>
          <w:p w:rsidR="00BB6582" w:rsidRPr="00B24AA1" w:rsidRDefault="00BB6582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4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бюджета</w:t>
            </w:r>
          </w:p>
        </w:tc>
        <w:tc>
          <w:tcPr>
            <w:tcW w:w="564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747,035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66" w:rsidRPr="00B24AA1" w:rsidRDefault="00B90814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ведения бухгалтерского учета, составления бухгалтерской отчетности </w:t>
            </w:r>
          </w:p>
        </w:tc>
        <w:tc>
          <w:tcPr>
            <w:tcW w:w="564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6 944,680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66" w:rsidRPr="00B24AA1" w:rsidRDefault="00B90814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564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564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254 235,134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66" w:rsidRPr="00B24AA1" w:rsidRDefault="00B90814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9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иные финансовые нарушения</w:t>
            </w:r>
          </w:p>
        </w:tc>
        <w:tc>
          <w:tcPr>
            <w:tcW w:w="564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pct"/>
            <w:vAlign w:val="bottom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A1" w:rsidRPr="00B24AA1" w:rsidTr="00BB6582">
        <w:trPr>
          <w:trHeight w:val="409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Не эффективное использование</w:t>
            </w:r>
            <w:r w:rsidR="00F74975"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4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E34666" w:rsidRPr="00B24AA1" w:rsidRDefault="00D2107C" w:rsidP="00F70B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257,08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A1" w:rsidRPr="00B24AA1" w:rsidTr="00BB6582">
        <w:trPr>
          <w:trHeight w:val="257"/>
        </w:trPr>
        <w:tc>
          <w:tcPr>
            <w:tcW w:w="833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Не целевое использование бюджетных средств</w:t>
            </w:r>
          </w:p>
        </w:tc>
        <w:tc>
          <w:tcPr>
            <w:tcW w:w="564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pct"/>
          </w:tcPr>
          <w:p w:rsidR="00E34666" w:rsidRPr="00B24AA1" w:rsidRDefault="00E34666" w:rsidP="00DE44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66" w:rsidRPr="00B24AA1" w:rsidRDefault="00E34666" w:rsidP="00E34666">
      <w:pPr>
        <w:widowControl/>
        <w:ind w:firstLine="0"/>
        <w:rPr>
          <w:bCs/>
          <w:szCs w:val="26"/>
        </w:rPr>
      </w:pPr>
    </w:p>
    <w:p w:rsidR="00E34666" w:rsidRPr="00B24AA1" w:rsidRDefault="00E34666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r w:rsidRPr="00B24AA1">
        <w:rPr>
          <w:rFonts w:eastAsia="Calibri"/>
          <w:sz w:val="28"/>
          <w:szCs w:val="28"/>
        </w:rPr>
        <w:t>Общий объем проверенных средств в 2022 году составил 600 253,</w:t>
      </w:r>
      <w:r w:rsidR="00B90814" w:rsidRPr="00B24AA1">
        <w:rPr>
          <w:rFonts w:eastAsia="Calibri"/>
          <w:sz w:val="28"/>
          <w:szCs w:val="28"/>
        </w:rPr>
        <w:t>037</w:t>
      </w:r>
      <w:r w:rsidRPr="00B24AA1">
        <w:rPr>
          <w:rFonts w:eastAsia="Calibri"/>
          <w:sz w:val="28"/>
          <w:szCs w:val="28"/>
        </w:rPr>
        <w:t xml:space="preserve"> тыс. руб., в том числе бюджетных </w:t>
      </w:r>
      <w:r w:rsidR="007A72EC">
        <w:rPr>
          <w:rFonts w:eastAsia="Calibri"/>
          <w:sz w:val="28"/>
          <w:szCs w:val="28"/>
        </w:rPr>
        <w:t>–</w:t>
      </w:r>
      <w:r w:rsidRPr="00B24AA1">
        <w:rPr>
          <w:rFonts w:eastAsia="Calibri"/>
          <w:sz w:val="28"/>
          <w:szCs w:val="28"/>
        </w:rPr>
        <w:t xml:space="preserve"> </w:t>
      </w:r>
      <w:r w:rsidR="007A72EC">
        <w:rPr>
          <w:rFonts w:eastAsia="Calibri"/>
          <w:sz w:val="28"/>
          <w:szCs w:val="28"/>
        </w:rPr>
        <w:t>590 560,746 тыс. руб.</w:t>
      </w:r>
    </w:p>
    <w:p w:rsidR="00E34666" w:rsidRPr="00B24AA1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rFonts w:eastAsia="Calibri"/>
          <w:sz w:val="28"/>
          <w:szCs w:val="28"/>
        </w:rPr>
        <w:t xml:space="preserve">В ходе контрольных мероприятий выявлено 57 нарушений на общую сумму 261 926,849 </w:t>
      </w:r>
      <w:r w:rsidRPr="00B24AA1">
        <w:rPr>
          <w:sz w:val="28"/>
          <w:szCs w:val="28"/>
        </w:rPr>
        <w:t>тыс. руб.</w:t>
      </w:r>
    </w:p>
    <w:p w:rsidR="00E34666" w:rsidRPr="00B24AA1" w:rsidRDefault="00E34666" w:rsidP="00555227">
      <w:pPr>
        <w:widowControl/>
        <w:spacing w:line="271" w:lineRule="auto"/>
        <w:ind w:firstLine="680"/>
        <w:rPr>
          <w:bCs/>
          <w:sz w:val="28"/>
          <w:szCs w:val="28"/>
        </w:rPr>
      </w:pPr>
      <w:r w:rsidRPr="00B24AA1">
        <w:rPr>
          <w:sz w:val="28"/>
          <w:szCs w:val="28"/>
        </w:rPr>
        <w:lastRenderedPageBreak/>
        <w:t xml:space="preserve">В соответствии с Классификатором нарушений, </w:t>
      </w:r>
      <w:r w:rsidRPr="00B24AA1">
        <w:rPr>
          <w:bCs/>
          <w:sz w:val="28"/>
          <w:szCs w:val="28"/>
        </w:rPr>
        <w:t xml:space="preserve">Стандарта внешнего государственного аудита (контроля) СГА 101 «Общие правила проведения контрольного мероприятия», (утв. постановлением Коллегии Счетной палаты РФ от 07.09.2017 </w:t>
      </w:r>
      <w:r w:rsidR="00D2107C" w:rsidRPr="00B24AA1">
        <w:rPr>
          <w:bCs/>
          <w:sz w:val="28"/>
          <w:szCs w:val="28"/>
        </w:rPr>
        <w:t>№</w:t>
      </w:r>
      <w:r w:rsidRPr="00B24AA1">
        <w:rPr>
          <w:bCs/>
          <w:sz w:val="28"/>
          <w:szCs w:val="28"/>
        </w:rPr>
        <w:t xml:space="preserve"> 9ПК), выявленные нарушения распределились следующим образом.</w:t>
      </w:r>
    </w:p>
    <w:p w:rsidR="00D2107C" w:rsidRPr="00B24AA1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C56088">
        <w:rPr>
          <w:sz w:val="28"/>
          <w:szCs w:val="28"/>
          <w:u w:val="single"/>
        </w:rPr>
        <w:t>По группе 1</w:t>
      </w:r>
      <w:r w:rsidRPr="00B24AA1">
        <w:rPr>
          <w:sz w:val="28"/>
          <w:szCs w:val="28"/>
        </w:rPr>
        <w:t xml:space="preserve"> «Нарушения при формировании и исполнении бюджетов» выявлено 25 нарушений</w:t>
      </w:r>
      <w:r w:rsidR="00BB6582" w:rsidRPr="00B24AA1">
        <w:rPr>
          <w:sz w:val="28"/>
          <w:szCs w:val="28"/>
        </w:rPr>
        <w:t xml:space="preserve"> или 43,9 % от общего количества выявленных нарушений, </w:t>
      </w:r>
      <w:r w:rsidRPr="00B24AA1">
        <w:rPr>
          <w:sz w:val="28"/>
          <w:szCs w:val="28"/>
        </w:rPr>
        <w:t>в том числе 6 финансовых наруш</w:t>
      </w:r>
      <w:r w:rsidR="00BB6582" w:rsidRPr="00B24AA1">
        <w:rPr>
          <w:sz w:val="28"/>
          <w:szCs w:val="28"/>
        </w:rPr>
        <w:t>ений на сумму 747,035 тыс. руб. (0,3% от общей суммы нарушений)</w:t>
      </w:r>
      <w:r w:rsidRPr="00B24AA1">
        <w:rPr>
          <w:sz w:val="28"/>
          <w:szCs w:val="28"/>
        </w:rPr>
        <w:t xml:space="preserve">. </w:t>
      </w:r>
    </w:p>
    <w:p w:rsidR="00E34666" w:rsidRPr="00B24AA1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Нарушения финансового характера сложились при расходовании средств на оплату труда</w:t>
      </w:r>
      <w:r w:rsidR="009F79B5">
        <w:rPr>
          <w:sz w:val="28"/>
          <w:szCs w:val="28"/>
        </w:rPr>
        <w:t xml:space="preserve"> и при расходовании средств неиспользованных субсидий в текущем финансовом году.</w:t>
      </w:r>
    </w:p>
    <w:p w:rsidR="00721DDE" w:rsidRPr="00B24AA1" w:rsidRDefault="000D5CA0" w:rsidP="00555227">
      <w:pPr>
        <w:spacing w:line="271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Н</w:t>
      </w:r>
      <w:r w:rsidR="00E34666" w:rsidRPr="00B24AA1">
        <w:rPr>
          <w:sz w:val="28"/>
          <w:szCs w:val="28"/>
        </w:rPr>
        <w:t>ефинансовы</w:t>
      </w:r>
      <w:r>
        <w:rPr>
          <w:sz w:val="28"/>
          <w:szCs w:val="28"/>
        </w:rPr>
        <w:t>е</w:t>
      </w:r>
      <w:r w:rsidR="00E34666" w:rsidRPr="00B24AA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="00E34666" w:rsidRPr="00B24AA1">
        <w:rPr>
          <w:sz w:val="28"/>
          <w:szCs w:val="28"/>
        </w:rPr>
        <w:t xml:space="preserve"> сложил</w:t>
      </w:r>
      <w:r>
        <w:rPr>
          <w:sz w:val="28"/>
          <w:szCs w:val="28"/>
        </w:rPr>
        <w:t>и</w:t>
      </w:r>
      <w:r w:rsidR="00E34666" w:rsidRPr="00B24AA1">
        <w:rPr>
          <w:sz w:val="28"/>
          <w:szCs w:val="28"/>
        </w:rPr>
        <w:t xml:space="preserve">сь при исполнении муниципальных программ: разночтение значений целевых показателей, утвержденных в </w:t>
      </w:r>
      <w:r w:rsidR="00B24AA1" w:rsidRPr="00B24AA1">
        <w:rPr>
          <w:sz w:val="28"/>
          <w:szCs w:val="28"/>
        </w:rPr>
        <w:t>п</w:t>
      </w:r>
      <w:r w:rsidR="00E34666" w:rsidRPr="00B24AA1">
        <w:rPr>
          <w:sz w:val="28"/>
          <w:szCs w:val="28"/>
        </w:rPr>
        <w:t>рограммах; несоответствие показателей программы показателям в муниципальн</w:t>
      </w:r>
      <w:r w:rsidR="00721DDE" w:rsidRPr="00B24AA1">
        <w:rPr>
          <w:sz w:val="28"/>
          <w:szCs w:val="28"/>
        </w:rPr>
        <w:t>ых</w:t>
      </w:r>
      <w:r w:rsidR="00E34666" w:rsidRPr="00B24AA1">
        <w:rPr>
          <w:sz w:val="28"/>
          <w:szCs w:val="28"/>
        </w:rPr>
        <w:t xml:space="preserve"> контракт</w:t>
      </w:r>
      <w:r w:rsidR="00721DDE" w:rsidRPr="00B24AA1">
        <w:rPr>
          <w:sz w:val="28"/>
          <w:szCs w:val="28"/>
        </w:rPr>
        <w:t>ах</w:t>
      </w:r>
      <w:r w:rsidR="00E34666" w:rsidRPr="00B24AA1">
        <w:rPr>
          <w:sz w:val="28"/>
          <w:szCs w:val="28"/>
        </w:rPr>
        <w:t xml:space="preserve">; несоответствие структуры </w:t>
      </w:r>
      <w:r w:rsidR="00B24AA1" w:rsidRPr="00B24AA1">
        <w:rPr>
          <w:sz w:val="28"/>
          <w:szCs w:val="28"/>
        </w:rPr>
        <w:t>п</w:t>
      </w:r>
      <w:r w:rsidR="00E34666" w:rsidRPr="00B24AA1">
        <w:rPr>
          <w:sz w:val="28"/>
          <w:szCs w:val="28"/>
        </w:rPr>
        <w:t>рограммы требованиям нормативных правовых</w:t>
      </w:r>
      <w:r w:rsidR="00D2107C" w:rsidRPr="00B24AA1">
        <w:rPr>
          <w:sz w:val="28"/>
          <w:szCs w:val="28"/>
        </w:rPr>
        <w:t xml:space="preserve"> актов городского округа.</w:t>
      </w:r>
    </w:p>
    <w:p w:rsidR="00D2107C" w:rsidRPr="00B24AA1" w:rsidRDefault="00D2107C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 И</w:t>
      </w:r>
      <w:r w:rsidR="00E34666" w:rsidRPr="00B24AA1">
        <w:rPr>
          <w:sz w:val="28"/>
          <w:szCs w:val="28"/>
        </w:rPr>
        <w:t>меют место недочеты и недоработки в локальных нормативных правовых актах учреждений, регулирующих оплату труда, финансово-хозяйственную деятельность, учетную политику; при формировании соглашения о предоставлении субсидии на выполнение муниципального задания.</w:t>
      </w:r>
    </w:p>
    <w:p w:rsidR="00E34666" w:rsidRPr="00B24AA1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C56088">
        <w:rPr>
          <w:sz w:val="28"/>
          <w:szCs w:val="28"/>
          <w:u w:val="single"/>
        </w:rPr>
        <w:t>По группе 2</w:t>
      </w:r>
      <w:r w:rsidRPr="00B24AA1">
        <w:rPr>
          <w:sz w:val="28"/>
          <w:szCs w:val="28"/>
        </w:rPr>
        <w:t xml:space="preserve"> «Нарушение ведения бухгалтерского учета, составления бухгалтерской отчетности» выявлено 18 нарушений</w:t>
      </w:r>
      <w:r w:rsidR="00BB6582" w:rsidRPr="00B24AA1">
        <w:rPr>
          <w:sz w:val="28"/>
          <w:szCs w:val="28"/>
        </w:rPr>
        <w:t xml:space="preserve"> или 31,6% от общего количества выявленных нарушений,</w:t>
      </w:r>
      <w:r w:rsidRPr="00B24AA1">
        <w:rPr>
          <w:sz w:val="28"/>
          <w:szCs w:val="28"/>
        </w:rPr>
        <w:t xml:space="preserve"> в том числе 8 финансовых нарушений на сумму </w:t>
      </w:r>
      <w:r w:rsidRPr="00B24AA1">
        <w:rPr>
          <w:szCs w:val="26"/>
        </w:rPr>
        <w:t xml:space="preserve">6 944,680 </w:t>
      </w:r>
      <w:r w:rsidRPr="00B24AA1">
        <w:rPr>
          <w:sz w:val="28"/>
          <w:szCs w:val="28"/>
        </w:rPr>
        <w:t>тыс. руб.</w:t>
      </w:r>
      <w:r w:rsidR="00BB6582" w:rsidRPr="00B24AA1">
        <w:rPr>
          <w:sz w:val="28"/>
          <w:szCs w:val="28"/>
        </w:rPr>
        <w:t xml:space="preserve"> (</w:t>
      </w:r>
      <w:r w:rsidRPr="00B24AA1">
        <w:rPr>
          <w:sz w:val="28"/>
          <w:szCs w:val="28"/>
        </w:rPr>
        <w:t>2,7% от общей суммы нарушений</w:t>
      </w:r>
      <w:r w:rsidR="00BB6582" w:rsidRPr="00B24AA1">
        <w:rPr>
          <w:sz w:val="28"/>
          <w:szCs w:val="28"/>
        </w:rPr>
        <w:t>)</w:t>
      </w:r>
      <w:r w:rsidRPr="00B24AA1">
        <w:rPr>
          <w:sz w:val="28"/>
          <w:szCs w:val="28"/>
        </w:rPr>
        <w:t xml:space="preserve">, из них: </w:t>
      </w:r>
    </w:p>
    <w:p w:rsidR="00E34666" w:rsidRPr="00B24AA1" w:rsidRDefault="00E34666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AA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нарушения в учете основных средства, </w:t>
      </w:r>
      <w:r w:rsidR="0053095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числящихся на </w:t>
      </w:r>
      <w:proofErr w:type="spellStart"/>
      <w:r w:rsidR="0053095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забалансовых</w:t>
      </w:r>
      <w:proofErr w:type="spellEnd"/>
      <w:r w:rsidR="0053095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счетах учреждений на о</w:t>
      </w:r>
      <w:r w:rsidRPr="00B24AA1">
        <w:rPr>
          <w:rFonts w:ascii="Times New Roman" w:eastAsiaTheme="minorHAnsi" w:hAnsi="Times New Roman" w:cs="Times New Roman"/>
          <w:sz w:val="28"/>
          <w:szCs w:val="28"/>
          <w:lang w:eastAsia="en-US"/>
        </w:rPr>
        <w:t>бщую сумму 6 630,9 тыс. руб.;</w:t>
      </w:r>
    </w:p>
    <w:p w:rsidR="004E3382" w:rsidRPr="00B24AA1" w:rsidRDefault="00E34666" w:rsidP="00555227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 w:val="28"/>
          <w:szCs w:val="28"/>
          <w:lang w:eastAsia="en-US"/>
        </w:rPr>
      </w:pPr>
      <w:r w:rsidRPr="00B24AA1">
        <w:rPr>
          <w:rFonts w:eastAsia="Calibri"/>
          <w:sz w:val="28"/>
          <w:szCs w:val="28"/>
        </w:rPr>
        <w:t>-</w:t>
      </w:r>
      <w:r w:rsidR="00530950">
        <w:rPr>
          <w:rFonts w:eastAsia="Calibri"/>
          <w:sz w:val="28"/>
          <w:szCs w:val="28"/>
        </w:rPr>
        <w:t xml:space="preserve"> нарушения </w:t>
      </w:r>
      <w:r w:rsidRPr="00B24AA1">
        <w:rPr>
          <w:rFonts w:eastAsia="Calibri"/>
          <w:sz w:val="28"/>
          <w:szCs w:val="28"/>
        </w:rPr>
        <w:t>постановк</w:t>
      </w:r>
      <w:r w:rsidR="00530950">
        <w:rPr>
          <w:rFonts w:eastAsia="Calibri"/>
          <w:sz w:val="28"/>
          <w:szCs w:val="28"/>
        </w:rPr>
        <w:t>и</w:t>
      </w:r>
      <w:r w:rsidRPr="00B24AA1">
        <w:rPr>
          <w:rFonts w:eastAsia="Calibri"/>
          <w:sz w:val="28"/>
          <w:szCs w:val="28"/>
        </w:rPr>
        <w:t xml:space="preserve"> на учет </w:t>
      </w:r>
      <w:r w:rsidR="00530950">
        <w:rPr>
          <w:rFonts w:eastAsia="Calibri"/>
          <w:sz w:val="28"/>
          <w:szCs w:val="28"/>
        </w:rPr>
        <w:t>имущества</w:t>
      </w:r>
      <w:r w:rsidRPr="00B24AA1">
        <w:rPr>
          <w:rFonts w:eastAsia="Calibri"/>
          <w:sz w:val="28"/>
          <w:szCs w:val="28"/>
        </w:rPr>
        <w:t xml:space="preserve">, не прошедшего </w:t>
      </w:r>
      <w:r w:rsidRPr="00B24AA1">
        <w:rPr>
          <w:rFonts w:eastAsia="Calibri"/>
          <w:sz w:val="28"/>
          <w:szCs w:val="28"/>
          <w:lang w:eastAsia="en-US"/>
        </w:rPr>
        <w:t>государственную регистрацию прав на оперативное управление в сумме 56,8 тыс. руб</w:t>
      </w:r>
      <w:r w:rsidR="004E3382" w:rsidRPr="00B24AA1">
        <w:rPr>
          <w:rFonts w:eastAsia="Calibri"/>
          <w:sz w:val="28"/>
          <w:szCs w:val="28"/>
          <w:lang w:eastAsia="en-US"/>
        </w:rPr>
        <w:t>.;</w:t>
      </w:r>
    </w:p>
    <w:p w:rsidR="00530950" w:rsidRDefault="00E34666" w:rsidP="00555227">
      <w:pPr>
        <w:widowControl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Theme="minorHAnsi"/>
          <w:sz w:val="28"/>
          <w:szCs w:val="28"/>
          <w:lang w:eastAsia="en-US"/>
        </w:rPr>
        <w:t xml:space="preserve">- </w:t>
      </w:r>
      <w:r w:rsidR="00530950">
        <w:rPr>
          <w:rFonts w:eastAsiaTheme="minorHAnsi"/>
          <w:sz w:val="28"/>
          <w:szCs w:val="28"/>
          <w:lang w:eastAsia="en-US"/>
        </w:rPr>
        <w:t>неправомерное применение счетов бюджетного учета на общую сумму 234,131 тыс. руб., в том числе:</w:t>
      </w:r>
    </w:p>
    <w:p w:rsidR="00E34666" w:rsidRPr="00B24AA1" w:rsidRDefault="00530950" w:rsidP="00555227">
      <w:pPr>
        <w:widowControl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*при учете </w:t>
      </w:r>
      <w:r w:rsidR="00E34666" w:rsidRPr="00B24AA1">
        <w:rPr>
          <w:rFonts w:eastAsiaTheme="minorHAnsi"/>
          <w:sz w:val="28"/>
          <w:szCs w:val="28"/>
          <w:lang w:eastAsia="en-US"/>
        </w:rPr>
        <w:t>программного обеспечения  в сумме 63,5 тыс. руб.;</w:t>
      </w:r>
    </w:p>
    <w:p w:rsidR="00E34666" w:rsidRPr="00B24AA1" w:rsidRDefault="00530950" w:rsidP="00555227">
      <w:pPr>
        <w:widowControl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</w:t>
      </w:r>
      <w:r w:rsidR="00E34666" w:rsidRPr="00B24AA1">
        <w:rPr>
          <w:rFonts w:eastAsiaTheme="minorHAnsi"/>
          <w:sz w:val="28"/>
          <w:szCs w:val="28"/>
          <w:lang w:eastAsia="en-US"/>
        </w:rPr>
        <w:t xml:space="preserve"> </w:t>
      </w:r>
      <w:r w:rsidR="00294904">
        <w:rPr>
          <w:rFonts w:eastAsiaTheme="minorHAnsi"/>
          <w:sz w:val="28"/>
          <w:szCs w:val="28"/>
          <w:lang w:eastAsia="en-US"/>
        </w:rPr>
        <w:t>при</w:t>
      </w:r>
      <w:r w:rsidR="00E34666" w:rsidRPr="00B24AA1">
        <w:rPr>
          <w:rFonts w:eastAsiaTheme="minorHAnsi"/>
          <w:sz w:val="28"/>
          <w:szCs w:val="28"/>
          <w:lang w:eastAsia="en-US"/>
        </w:rPr>
        <w:t xml:space="preserve"> учет</w:t>
      </w:r>
      <w:r w:rsidR="00294904">
        <w:rPr>
          <w:rFonts w:eastAsiaTheme="minorHAnsi"/>
          <w:sz w:val="28"/>
          <w:szCs w:val="28"/>
          <w:lang w:eastAsia="en-US"/>
        </w:rPr>
        <w:t>е</w:t>
      </w:r>
      <w:r w:rsidR="00E34666" w:rsidRPr="00B24AA1">
        <w:rPr>
          <w:rFonts w:eastAsiaTheme="minorHAnsi"/>
          <w:sz w:val="28"/>
          <w:szCs w:val="28"/>
          <w:lang w:eastAsia="en-US"/>
        </w:rPr>
        <w:t xml:space="preserve"> объект</w:t>
      </w:r>
      <w:r w:rsidR="005020B6">
        <w:rPr>
          <w:rFonts w:eastAsiaTheme="minorHAnsi"/>
          <w:sz w:val="28"/>
          <w:szCs w:val="28"/>
          <w:lang w:eastAsia="en-US"/>
        </w:rPr>
        <w:t>ов</w:t>
      </w:r>
      <w:r w:rsidR="00E34666" w:rsidRPr="00B24AA1">
        <w:rPr>
          <w:rFonts w:eastAsiaTheme="minorHAnsi"/>
          <w:sz w:val="28"/>
          <w:szCs w:val="28"/>
          <w:lang w:eastAsia="en-US"/>
        </w:rPr>
        <w:t xml:space="preserve"> аренды в сумме 101,431 тыс. руб.,</w:t>
      </w:r>
    </w:p>
    <w:p w:rsidR="0045475A" w:rsidRDefault="00530950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r>
        <w:rPr>
          <w:sz w:val="28"/>
          <w:szCs w:val="28"/>
        </w:rPr>
        <w:t>*</w:t>
      </w:r>
      <w:r w:rsidR="00E34666" w:rsidRPr="00B24AA1">
        <w:rPr>
          <w:sz w:val="28"/>
          <w:szCs w:val="28"/>
        </w:rPr>
        <w:t xml:space="preserve"> нарушения в учете операций расходы на установку и монтаж охранно-пожарной сигнализации в сумме 69,2 тыс. руб.</w:t>
      </w:r>
      <w:r w:rsidR="00E34666" w:rsidRPr="00B24AA1">
        <w:rPr>
          <w:rFonts w:eastAsia="Calibri"/>
          <w:sz w:val="28"/>
          <w:szCs w:val="28"/>
        </w:rPr>
        <w:t xml:space="preserve"> </w:t>
      </w:r>
    </w:p>
    <w:p w:rsidR="00E34666" w:rsidRPr="00B24AA1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- прочие нарушения ведения бухгалтерского учета на сумму 22,849 тыс. руб.</w:t>
      </w:r>
    </w:p>
    <w:p w:rsidR="00E34666" w:rsidRDefault="00E34666" w:rsidP="00555227">
      <w:pPr>
        <w:spacing w:line="271" w:lineRule="auto"/>
        <w:ind w:firstLine="680"/>
        <w:rPr>
          <w:bCs/>
          <w:sz w:val="28"/>
          <w:szCs w:val="28"/>
        </w:rPr>
      </w:pPr>
      <w:r w:rsidRPr="00B24AA1">
        <w:rPr>
          <w:sz w:val="28"/>
          <w:szCs w:val="28"/>
        </w:rPr>
        <w:t xml:space="preserve">Так же выявлены 10 нефинансовых нарушений ведения бухгалтерского </w:t>
      </w:r>
      <w:r w:rsidRPr="00B24AA1">
        <w:rPr>
          <w:sz w:val="28"/>
          <w:szCs w:val="28"/>
        </w:rPr>
        <w:lastRenderedPageBreak/>
        <w:t xml:space="preserve">учета в части </w:t>
      </w:r>
      <w:r w:rsidRPr="00B24AA1">
        <w:rPr>
          <w:rFonts w:eastAsiaTheme="minorHAnsi"/>
          <w:sz w:val="28"/>
          <w:szCs w:val="28"/>
          <w:lang w:eastAsia="en-US"/>
        </w:rPr>
        <w:t xml:space="preserve">нарушений учета операций с денежными документами; </w:t>
      </w:r>
      <w:r w:rsidRPr="00B24AA1">
        <w:rPr>
          <w:rFonts w:eastAsiaTheme="minorHAnsi"/>
          <w:iCs/>
          <w:sz w:val="28"/>
          <w:szCs w:val="28"/>
          <w:lang w:eastAsia="en-US"/>
        </w:rPr>
        <w:t xml:space="preserve">нарушений при </w:t>
      </w:r>
      <w:r w:rsidRPr="00B24AA1">
        <w:rPr>
          <w:rFonts w:eastAsiaTheme="minorHAnsi"/>
          <w:bCs/>
          <w:sz w:val="28"/>
          <w:szCs w:val="28"/>
          <w:lang w:eastAsia="en-US"/>
        </w:rPr>
        <w:t xml:space="preserve">заполнении и регистрации путевых листов; </w:t>
      </w:r>
      <w:r w:rsidRPr="00B24AA1">
        <w:rPr>
          <w:bCs/>
          <w:sz w:val="28"/>
          <w:szCs w:val="28"/>
        </w:rPr>
        <w:t>при инвентаризации материальных активов и финансовых обязательств.</w:t>
      </w:r>
    </w:p>
    <w:p w:rsidR="002B7331" w:rsidRPr="00283D99" w:rsidRDefault="002B7331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  <w:u w:val="single"/>
        </w:rPr>
        <w:t>По группе 4</w:t>
      </w:r>
      <w:r w:rsidRPr="00283D99">
        <w:rPr>
          <w:sz w:val="28"/>
          <w:szCs w:val="28"/>
        </w:rPr>
        <w:t xml:space="preserve"> «Нарушения при осуществлении муниципальных закупок» выявлено 14 нарушений, что составляет 24,5% от общего количества выявленных нарушений, в том числе 6 финансовых нарушений на сумму 254 235,134 тыс. руб. (97,0% от общей суммы выявленных нарушений). Нарушения сложились при исполнении заказчиками муниципальных контрактов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Pr="00283D99">
        <w:rPr>
          <w:sz w:val="28"/>
          <w:szCs w:val="28"/>
        </w:rPr>
        <w:br/>
        <w:t>№ 44-ФЗ).</w:t>
      </w:r>
    </w:p>
    <w:p w:rsidR="002B7331" w:rsidRDefault="002B7331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r w:rsidRPr="00283D99">
        <w:rPr>
          <w:rFonts w:eastAsia="Calibri"/>
          <w:sz w:val="28"/>
          <w:szCs w:val="28"/>
        </w:rPr>
        <w:t>Основными нарушениями стали:</w:t>
      </w:r>
    </w:p>
    <w:p w:rsidR="00215EEC" w:rsidRDefault="00215EEC" w:rsidP="00555227">
      <w:pPr>
        <w:widowControl/>
        <w:spacing w:line="271" w:lineRule="auto"/>
        <w:ind w:firstLine="680"/>
        <w:rPr>
          <w:sz w:val="28"/>
          <w:szCs w:val="28"/>
          <w14:ligatures w14:val="standard"/>
        </w:rPr>
      </w:pPr>
      <w:r w:rsidRPr="00283D99">
        <w:rPr>
          <w:sz w:val="28"/>
          <w:szCs w:val="28"/>
        </w:rPr>
        <w:t xml:space="preserve">- не соблюдение требования </w:t>
      </w:r>
      <w:hyperlink r:id="rId16">
        <w:r w:rsidRPr="00283D99">
          <w:rPr>
            <w:sz w:val="28"/>
            <w:szCs w:val="28"/>
            <w14:ligatures w14:val="standard"/>
          </w:rPr>
          <w:t>части 1.1 статьи 30</w:t>
        </w:r>
      </w:hyperlink>
      <w:r w:rsidRPr="00283D99">
        <w:rPr>
          <w:sz w:val="28"/>
          <w:szCs w:val="28"/>
          <w14:ligatures w14:val="standard"/>
        </w:rPr>
        <w:t xml:space="preserve"> Федерального закона </w:t>
      </w:r>
      <w:r>
        <w:rPr>
          <w:sz w:val="28"/>
          <w:szCs w:val="28"/>
          <w14:ligatures w14:val="standard"/>
        </w:rPr>
        <w:br/>
      </w:r>
      <w:r w:rsidRPr="00283D99">
        <w:rPr>
          <w:sz w:val="28"/>
          <w:szCs w:val="28"/>
          <w14:ligatures w14:val="standard"/>
        </w:rPr>
        <w:t xml:space="preserve">№ 44 – ФЗ, в части соблюдения </w:t>
      </w:r>
      <w:r w:rsidRPr="00283D99">
        <w:rPr>
          <w:sz w:val="28"/>
          <w:szCs w:val="28"/>
        </w:rPr>
        <w:t xml:space="preserve">годовых объемов закупки у </w:t>
      </w:r>
      <w:hyperlink r:id="rId17" w:history="1">
        <w:r w:rsidRPr="00283D99">
          <w:rPr>
            <w:sz w:val="28"/>
            <w:szCs w:val="28"/>
          </w:rPr>
          <w:t>субъектов</w:t>
        </w:r>
      </w:hyperlink>
      <w:r w:rsidRPr="00283D99">
        <w:rPr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18" w:history="1">
        <w:r w:rsidRPr="00283D99">
          <w:rPr>
            <w:sz w:val="28"/>
            <w:szCs w:val="28"/>
          </w:rPr>
          <w:t>организаций</w:t>
        </w:r>
      </w:hyperlink>
      <w:r w:rsidRPr="00283D99">
        <w:rPr>
          <w:sz w:val="28"/>
          <w:szCs w:val="28"/>
        </w:rPr>
        <w:t xml:space="preserve"> в объеме не менее чем пятнадцать процентов совокупного годового объема закупок </w:t>
      </w:r>
      <w:r w:rsidRPr="00283D99">
        <w:rPr>
          <w:sz w:val="28"/>
          <w:szCs w:val="28"/>
          <w14:ligatures w14:val="standard"/>
        </w:rPr>
        <w:t>в сумме 52,696 тыс. руб.</w:t>
      </w:r>
    </w:p>
    <w:p w:rsidR="005020B6" w:rsidRPr="00283D99" w:rsidRDefault="005020B6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заключение заказчиком </w:t>
      </w:r>
      <w:r w:rsidRPr="00283D99">
        <w:rPr>
          <w:rFonts w:eastAsia="Calibri"/>
          <w:sz w:val="28"/>
          <w:szCs w:val="28"/>
        </w:rPr>
        <w:t>муниципального контракта</w:t>
      </w:r>
      <w:r>
        <w:rPr>
          <w:rFonts w:eastAsia="Calibri"/>
          <w:sz w:val="28"/>
          <w:szCs w:val="28"/>
        </w:rPr>
        <w:t xml:space="preserve"> с превышением доведенных лимитов бюджетных обязательств</w:t>
      </w:r>
      <w:r w:rsidRPr="00283D99">
        <w:rPr>
          <w:rFonts w:eastAsia="Calibri"/>
          <w:sz w:val="28"/>
          <w:szCs w:val="28"/>
        </w:rPr>
        <w:t xml:space="preserve">, на момент его заключения, на </w:t>
      </w:r>
      <w:r>
        <w:rPr>
          <w:rFonts w:eastAsia="Calibri"/>
          <w:sz w:val="28"/>
          <w:szCs w:val="28"/>
        </w:rPr>
        <w:t xml:space="preserve">сумму </w:t>
      </w:r>
      <w:r w:rsidRPr="00283D99">
        <w:rPr>
          <w:sz w:val="28"/>
          <w:szCs w:val="28"/>
        </w:rPr>
        <w:t>118 746,538 тыс. руб.;</w:t>
      </w:r>
    </w:p>
    <w:p w:rsidR="002B7331" w:rsidRDefault="002B7331" w:rsidP="00555227">
      <w:pPr>
        <w:spacing w:line="271" w:lineRule="auto"/>
        <w:ind w:firstLine="680"/>
        <w:rPr>
          <w:sz w:val="28"/>
          <w:szCs w:val="28"/>
        </w:rPr>
      </w:pPr>
      <w:proofErr w:type="gramStart"/>
      <w:r w:rsidRPr="00283D99">
        <w:rPr>
          <w:sz w:val="28"/>
          <w:szCs w:val="28"/>
        </w:rPr>
        <w:t xml:space="preserve">- </w:t>
      </w:r>
      <w:r w:rsidR="002C3F4E" w:rsidRPr="00283D99">
        <w:rPr>
          <w:sz w:val="28"/>
          <w:szCs w:val="28"/>
        </w:rPr>
        <w:t xml:space="preserve">не соблюдение требований статьи 95 </w:t>
      </w:r>
      <w:r w:rsidR="00215EEC">
        <w:rPr>
          <w:sz w:val="28"/>
          <w:szCs w:val="28"/>
        </w:rPr>
        <w:t xml:space="preserve">Федерального </w:t>
      </w:r>
      <w:r w:rsidR="002C3F4E" w:rsidRPr="00283D99">
        <w:rPr>
          <w:sz w:val="28"/>
          <w:szCs w:val="28"/>
        </w:rPr>
        <w:t xml:space="preserve">Закона № 44-ФЗ, повлекших </w:t>
      </w:r>
      <w:r w:rsidRPr="00283D99">
        <w:rPr>
          <w:sz w:val="28"/>
          <w:szCs w:val="28"/>
        </w:rPr>
        <w:t>изменение существенных условий муниципального контракта</w:t>
      </w:r>
      <w:r w:rsidR="00215EEC">
        <w:rPr>
          <w:sz w:val="28"/>
          <w:szCs w:val="28"/>
        </w:rPr>
        <w:t>:</w:t>
      </w:r>
      <w:r w:rsidR="004833AC">
        <w:rPr>
          <w:sz w:val="28"/>
          <w:szCs w:val="28"/>
        </w:rPr>
        <w:t xml:space="preserve"> в </w:t>
      </w:r>
      <w:r w:rsidRPr="00283D99">
        <w:rPr>
          <w:sz w:val="28"/>
          <w:szCs w:val="28"/>
        </w:rPr>
        <w:t xml:space="preserve">части </w:t>
      </w:r>
      <w:r w:rsidR="002C3F4E" w:rsidRPr="00283D99">
        <w:rPr>
          <w:sz w:val="28"/>
          <w:szCs w:val="28"/>
        </w:rPr>
        <w:t>о</w:t>
      </w:r>
      <w:r w:rsidR="008716E9" w:rsidRPr="00283D99">
        <w:rPr>
          <w:sz w:val="28"/>
          <w:szCs w:val="28"/>
        </w:rPr>
        <w:t>плат</w:t>
      </w:r>
      <w:r w:rsidR="005F0CE6" w:rsidRPr="00283D99">
        <w:rPr>
          <w:sz w:val="28"/>
          <w:szCs w:val="28"/>
        </w:rPr>
        <w:t>ы</w:t>
      </w:r>
      <w:r w:rsidRPr="00283D99">
        <w:rPr>
          <w:sz w:val="28"/>
          <w:szCs w:val="28"/>
        </w:rPr>
        <w:t xml:space="preserve"> </w:t>
      </w:r>
      <w:r w:rsidR="005F0CE6" w:rsidRPr="00283D99">
        <w:rPr>
          <w:sz w:val="28"/>
          <w:szCs w:val="28"/>
        </w:rPr>
        <w:t xml:space="preserve">заказчиком </w:t>
      </w:r>
      <w:r w:rsidRPr="00283D99">
        <w:rPr>
          <w:sz w:val="28"/>
          <w:szCs w:val="28"/>
        </w:rPr>
        <w:t>аванс</w:t>
      </w:r>
      <w:r w:rsidR="005F0CE6" w:rsidRPr="00283D99">
        <w:rPr>
          <w:sz w:val="28"/>
          <w:szCs w:val="28"/>
        </w:rPr>
        <w:t>а (предоплаты)</w:t>
      </w:r>
      <w:r w:rsidR="00215EEC">
        <w:rPr>
          <w:sz w:val="28"/>
          <w:szCs w:val="28"/>
        </w:rPr>
        <w:t>, не предусмотренного контрактом на</w:t>
      </w:r>
      <w:r w:rsidRPr="00283D99">
        <w:rPr>
          <w:sz w:val="28"/>
          <w:szCs w:val="28"/>
        </w:rPr>
        <w:t xml:space="preserve"> общую сумму </w:t>
      </w:r>
      <w:r w:rsidRPr="005020B6">
        <w:rPr>
          <w:sz w:val="28"/>
          <w:szCs w:val="28"/>
        </w:rPr>
        <w:t>1</w:t>
      </w:r>
      <w:r w:rsidR="0075510B" w:rsidRPr="005020B6">
        <w:rPr>
          <w:sz w:val="28"/>
          <w:szCs w:val="28"/>
        </w:rPr>
        <w:t>3</w:t>
      </w:r>
      <w:r w:rsidRPr="005020B6">
        <w:rPr>
          <w:sz w:val="28"/>
          <w:szCs w:val="28"/>
        </w:rPr>
        <w:t>5 </w:t>
      </w:r>
      <w:r w:rsidR="0075510B" w:rsidRPr="005020B6">
        <w:rPr>
          <w:sz w:val="28"/>
          <w:szCs w:val="28"/>
        </w:rPr>
        <w:t>435</w:t>
      </w:r>
      <w:r w:rsidRPr="005020B6">
        <w:rPr>
          <w:sz w:val="28"/>
          <w:szCs w:val="28"/>
        </w:rPr>
        <w:t>,</w:t>
      </w:r>
      <w:r w:rsidR="00785DBF" w:rsidRPr="005020B6">
        <w:rPr>
          <w:sz w:val="28"/>
          <w:szCs w:val="28"/>
        </w:rPr>
        <w:t>772</w:t>
      </w:r>
      <w:r w:rsidRPr="00283D99">
        <w:rPr>
          <w:sz w:val="28"/>
          <w:szCs w:val="28"/>
        </w:rPr>
        <w:t xml:space="preserve"> тыс. руб.</w:t>
      </w:r>
      <w:r w:rsidR="005F0CE6" w:rsidRPr="00283D99">
        <w:rPr>
          <w:sz w:val="28"/>
          <w:szCs w:val="28"/>
        </w:rPr>
        <w:t>;</w:t>
      </w:r>
      <w:r w:rsidR="004833AC">
        <w:rPr>
          <w:sz w:val="28"/>
          <w:szCs w:val="28"/>
        </w:rPr>
        <w:t xml:space="preserve"> </w:t>
      </w:r>
      <w:r w:rsidR="00840809" w:rsidRPr="00283D99">
        <w:rPr>
          <w:sz w:val="28"/>
          <w:szCs w:val="28"/>
        </w:rPr>
        <w:t xml:space="preserve">в части </w:t>
      </w:r>
      <w:r w:rsidRPr="00283D99">
        <w:rPr>
          <w:sz w:val="28"/>
          <w:szCs w:val="28"/>
        </w:rPr>
        <w:t>продление сроков исполнения контракта</w:t>
      </w:r>
      <w:r w:rsidR="008716E9" w:rsidRPr="00283D99">
        <w:rPr>
          <w:sz w:val="28"/>
          <w:szCs w:val="28"/>
        </w:rPr>
        <w:t xml:space="preserve"> на срок свыше доведенных до заказчика лимитов бюджетных обязательств</w:t>
      </w:r>
      <w:r w:rsidR="002C3F4E" w:rsidRPr="00283D99">
        <w:rPr>
          <w:sz w:val="28"/>
          <w:szCs w:val="28"/>
        </w:rPr>
        <w:t>, а также на срок более 30% от первоначально срока исполнения контракта</w:t>
      </w:r>
      <w:r w:rsidR="0045475A">
        <w:rPr>
          <w:sz w:val="28"/>
          <w:szCs w:val="28"/>
        </w:rPr>
        <w:t>.</w:t>
      </w:r>
      <w:proofErr w:type="gramEnd"/>
    </w:p>
    <w:p w:rsidR="00EA4C33" w:rsidRPr="00283D99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</w:rPr>
        <w:t xml:space="preserve">Нецелевого использования средств бюджета городского округа в результате проведения проверок не выявлено. </w:t>
      </w:r>
    </w:p>
    <w:p w:rsidR="00E34666" w:rsidRPr="00283D99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</w:rPr>
        <w:t>Не эффективное использование средств бюджета составило 257,08 тыс. руб., в результате и</w:t>
      </w:r>
      <w:r w:rsidRPr="00283D99">
        <w:rPr>
          <w:rFonts w:eastAsiaTheme="minorHAnsi"/>
          <w:sz w:val="28"/>
          <w:szCs w:val="28"/>
          <w:lang w:eastAsia="en-US"/>
        </w:rPr>
        <w:t xml:space="preserve">злишне уплаченного транспортного налога и налог на имущество </w:t>
      </w:r>
      <w:r w:rsidRPr="00283D99">
        <w:rPr>
          <w:sz w:val="28"/>
          <w:szCs w:val="28"/>
        </w:rPr>
        <w:t xml:space="preserve">МБУ «Спецслужба </w:t>
      </w:r>
      <w:proofErr w:type="spellStart"/>
      <w:r w:rsidRPr="00283D99">
        <w:rPr>
          <w:sz w:val="28"/>
          <w:szCs w:val="28"/>
        </w:rPr>
        <w:t>г</w:t>
      </w:r>
      <w:proofErr w:type="gramStart"/>
      <w:r w:rsidRPr="00283D99">
        <w:rPr>
          <w:sz w:val="28"/>
          <w:szCs w:val="28"/>
        </w:rPr>
        <w:t>.А</w:t>
      </w:r>
      <w:proofErr w:type="gramEnd"/>
      <w:r w:rsidRPr="00283D99">
        <w:rPr>
          <w:sz w:val="28"/>
          <w:szCs w:val="28"/>
        </w:rPr>
        <w:t>рсеньева</w:t>
      </w:r>
      <w:proofErr w:type="spellEnd"/>
      <w:r w:rsidRPr="00283D99">
        <w:rPr>
          <w:sz w:val="28"/>
          <w:szCs w:val="28"/>
        </w:rPr>
        <w:t>».</w:t>
      </w:r>
    </w:p>
    <w:p w:rsidR="0021212C" w:rsidRPr="00283D99" w:rsidRDefault="00E34666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rFonts w:eastAsia="Calibri"/>
          <w:sz w:val="28"/>
          <w:szCs w:val="28"/>
        </w:rPr>
        <w:t>В целях принятия мер по устранению выявленных нарушений</w:t>
      </w:r>
      <w:r w:rsidRPr="00283D99">
        <w:rPr>
          <w:sz w:val="28"/>
          <w:szCs w:val="28"/>
        </w:rPr>
        <w:t xml:space="preserve"> и недопущению их в дальнейшем руководителям объектов контроля направлены 14 представлений, направлены 26 информационных письма в Думу Арсеньевского городского округа и Главе Арсеньевского городского округа. По итогам 3 проверок материалы направлены в Прокуратуру города Арсеньева, по итогам 2 проверок материалы направлены в Министерство </w:t>
      </w:r>
      <w:proofErr w:type="spellStart"/>
      <w:r w:rsidRPr="00283D99">
        <w:rPr>
          <w:sz w:val="28"/>
          <w:szCs w:val="28"/>
        </w:rPr>
        <w:t>Госфинконтроля</w:t>
      </w:r>
      <w:proofErr w:type="spellEnd"/>
      <w:r w:rsidRPr="00283D99">
        <w:rPr>
          <w:sz w:val="28"/>
          <w:szCs w:val="28"/>
        </w:rPr>
        <w:t xml:space="preserve"> Приморского края для дачи правовой оценки и принятия мер реагирования. </w:t>
      </w:r>
    </w:p>
    <w:p w:rsidR="00F542C1" w:rsidRDefault="003B4537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</w:rPr>
        <w:lastRenderedPageBreak/>
        <w:t>По результатам направленных представлений объектами проверок устранен</w:t>
      </w:r>
      <w:r w:rsidR="00C56088" w:rsidRPr="00283D99">
        <w:rPr>
          <w:sz w:val="28"/>
          <w:szCs w:val="28"/>
        </w:rPr>
        <w:t>ы</w:t>
      </w:r>
      <w:r w:rsidRPr="00283D99">
        <w:rPr>
          <w:sz w:val="28"/>
          <w:szCs w:val="28"/>
        </w:rPr>
        <w:t xml:space="preserve"> 4</w:t>
      </w:r>
      <w:r w:rsidR="00C56088" w:rsidRPr="00283D99">
        <w:rPr>
          <w:sz w:val="28"/>
          <w:szCs w:val="28"/>
        </w:rPr>
        <w:t>3</w:t>
      </w:r>
      <w:r w:rsidRPr="00283D99">
        <w:rPr>
          <w:sz w:val="28"/>
          <w:szCs w:val="28"/>
        </w:rPr>
        <w:t xml:space="preserve"> нарушени</w:t>
      </w:r>
      <w:r w:rsidR="00C56088" w:rsidRPr="00283D99">
        <w:rPr>
          <w:sz w:val="28"/>
          <w:szCs w:val="28"/>
        </w:rPr>
        <w:t>я</w:t>
      </w:r>
      <w:r w:rsidRPr="00283D99">
        <w:rPr>
          <w:sz w:val="28"/>
          <w:szCs w:val="28"/>
        </w:rPr>
        <w:t xml:space="preserve"> на общую сумму 7 691,718 тыс. руб., что составило 7</w:t>
      </w:r>
      <w:r w:rsidR="00C56088" w:rsidRPr="00283D99">
        <w:rPr>
          <w:sz w:val="28"/>
          <w:szCs w:val="28"/>
        </w:rPr>
        <w:t>5,4</w:t>
      </w:r>
      <w:r w:rsidRPr="00283D99">
        <w:rPr>
          <w:sz w:val="28"/>
          <w:szCs w:val="28"/>
        </w:rPr>
        <w:t xml:space="preserve">% </w:t>
      </w:r>
      <w:r w:rsidR="00C56088" w:rsidRPr="00283D99">
        <w:rPr>
          <w:sz w:val="28"/>
          <w:szCs w:val="28"/>
        </w:rPr>
        <w:t xml:space="preserve">от </w:t>
      </w:r>
      <w:r w:rsidRPr="00283D99">
        <w:rPr>
          <w:sz w:val="28"/>
          <w:szCs w:val="28"/>
        </w:rPr>
        <w:t>выявленных нарушений</w:t>
      </w:r>
      <w:r w:rsidR="00B24AA1" w:rsidRPr="00283D99">
        <w:rPr>
          <w:sz w:val="28"/>
          <w:szCs w:val="28"/>
        </w:rPr>
        <w:t>.</w:t>
      </w:r>
      <w:r w:rsidR="00F542C1">
        <w:rPr>
          <w:sz w:val="28"/>
          <w:szCs w:val="28"/>
        </w:rPr>
        <w:t xml:space="preserve"> Возвращены в бюджет средства в сумме </w:t>
      </w:r>
      <w:r w:rsidR="00F542C1">
        <w:rPr>
          <w:sz w:val="28"/>
          <w:szCs w:val="28"/>
        </w:rPr>
        <w:br/>
        <w:t>9,71 тыс. руб. (неправомерно выплаченная заработная плата).</w:t>
      </w:r>
    </w:p>
    <w:p w:rsidR="00E34666" w:rsidRPr="00283D99" w:rsidRDefault="003B4537" w:rsidP="00555227">
      <w:pPr>
        <w:spacing w:line="271" w:lineRule="auto"/>
        <w:ind w:firstLine="680"/>
        <w:rPr>
          <w:sz w:val="28"/>
          <w:szCs w:val="28"/>
        </w:rPr>
      </w:pPr>
      <w:proofErr w:type="gramStart"/>
      <w:r w:rsidRPr="00283D99">
        <w:rPr>
          <w:sz w:val="28"/>
          <w:szCs w:val="28"/>
        </w:rPr>
        <w:t>К</w:t>
      </w:r>
      <w:r w:rsidR="00E34666" w:rsidRPr="00283D99">
        <w:rPr>
          <w:sz w:val="28"/>
          <w:szCs w:val="28"/>
        </w:rPr>
        <w:t xml:space="preserve"> дисциплинарной ответственности привлечены 8 должностных лиц, к административной ответственности привлечено 1 должностное лицо</w:t>
      </w:r>
      <w:r w:rsidR="004E3382" w:rsidRPr="00283D99">
        <w:rPr>
          <w:sz w:val="28"/>
          <w:szCs w:val="28"/>
        </w:rPr>
        <w:t xml:space="preserve"> (часть 4 статья 7.32 КОАП)</w:t>
      </w:r>
      <w:r w:rsidR="00E34666" w:rsidRPr="00283D99">
        <w:rPr>
          <w:sz w:val="28"/>
          <w:szCs w:val="28"/>
        </w:rPr>
        <w:t>.</w:t>
      </w:r>
      <w:proofErr w:type="gramEnd"/>
    </w:p>
    <w:p w:rsidR="00E90618" w:rsidRPr="00283D99" w:rsidRDefault="00E90618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</w:rPr>
        <w:t>Далее представлена информация по направлениям контрольных мероприятий и в разрезе объектов контроля.</w:t>
      </w:r>
    </w:p>
    <w:p w:rsidR="00B456A2" w:rsidRPr="00283D99" w:rsidRDefault="001B177B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b/>
          <w:sz w:val="28"/>
          <w:szCs w:val="28"/>
        </w:rPr>
        <w:t>2</w:t>
      </w:r>
      <w:r w:rsidR="009170C7" w:rsidRPr="00283D99">
        <w:rPr>
          <w:b/>
          <w:sz w:val="28"/>
          <w:szCs w:val="28"/>
        </w:rPr>
        <w:t>.</w:t>
      </w:r>
      <w:r w:rsidR="0021212C" w:rsidRPr="00283D99">
        <w:rPr>
          <w:b/>
          <w:sz w:val="28"/>
          <w:szCs w:val="28"/>
        </w:rPr>
        <w:t>2</w:t>
      </w:r>
      <w:r w:rsidR="009170C7" w:rsidRPr="00283D99">
        <w:rPr>
          <w:b/>
          <w:sz w:val="28"/>
          <w:szCs w:val="28"/>
        </w:rPr>
        <w:t>.</w:t>
      </w:r>
      <w:r w:rsidR="00DF2D48" w:rsidRPr="00283D99">
        <w:rPr>
          <w:b/>
          <w:sz w:val="28"/>
          <w:szCs w:val="28"/>
        </w:rPr>
        <w:t xml:space="preserve"> </w:t>
      </w:r>
      <w:r w:rsidR="00B456A2" w:rsidRPr="00283D99">
        <w:rPr>
          <w:b/>
          <w:sz w:val="28"/>
          <w:szCs w:val="28"/>
        </w:rPr>
        <w:t>Проверка финансово-хозяйственной деятельности учреждений</w:t>
      </w:r>
      <w:r w:rsidR="00B456A2" w:rsidRPr="00283D99">
        <w:rPr>
          <w:sz w:val="28"/>
          <w:szCs w:val="28"/>
        </w:rPr>
        <w:t>.</w:t>
      </w:r>
    </w:p>
    <w:p w:rsidR="009170C7" w:rsidRPr="00283D99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</w:rPr>
        <w:t xml:space="preserve">В отчетном периоде по вопросам финансово-хозяйственной деятельности проведено </w:t>
      </w:r>
      <w:r w:rsidR="00F93510" w:rsidRPr="00283D99">
        <w:rPr>
          <w:sz w:val="28"/>
          <w:szCs w:val="28"/>
        </w:rPr>
        <w:t>6</w:t>
      </w:r>
      <w:r w:rsidRPr="00283D99">
        <w:rPr>
          <w:sz w:val="28"/>
          <w:szCs w:val="28"/>
        </w:rPr>
        <w:t xml:space="preserve"> контрольных мероприятий.</w:t>
      </w:r>
      <w:r w:rsidR="00386B8C" w:rsidRPr="00283D99">
        <w:rPr>
          <w:sz w:val="28"/>
          <w:szCs w:val="28"/>
        </w:rPr>
        <w:t xml:space="preserve"> </w:t>
      </w:r>
    </w:p>
    <w:p w:rsidR="00A041A8" w:rsidRPr="00283D99" w:rsidRDefault="001B177B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83D99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283D99">
        <w:rPr>
          <w:rFonts w:ascii="Times New Roman" w:hAnsi="Times New Roman" w:cs="Times New Roman"/>
          <w:i/>
          <w:sz w:val="28"/>
          <w:szCs w:val="28"/>
        </w:rPr>
        <w:t>.</w:t>
      </w:r>
      <w:r w:rsidR="005847C0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283D99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E10701" w:rsidRPr="00283D99">
        <w:rPr>
          <w:rFonts w:ascii="Times New Roman" w:hAnsi="Times New Roman" w:cs="Times New Roman"/>
          <w:i/>
          <w:sz w:val="28"/>
          <w:szCs w:val="28"/>
        </w:rPr>
        <w:t xml:space="preserve">Проверка отдельных вопросов финансово-хозяйственной деятельности муниципального бюджетного учреждения «Специализированная служба Арсеньевского городского округа» </w:t>
      </w:r>
      <w:r w:rsidR="000C2AAB" w:rsidRPr="00283D99">
        <w:rPr>
          <w:rFonts w:ascii="Times New Roman" w:hAnsi="Times New Roman" w:cs="Times New Roman"/>
          <w:i/>
          <w:sz w:val="28"/>
          <w:szCs w:val="28"/>
        </w:rPr>
        <w:t xml:space="preserve">(далее – МБУ «Спецслужба </w:t>
      </w:r>
      <w:proofErr w:type="spellStart"/>
      <w:r w:rsidR="000C2AAB" w:rsidRPr="00283D9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0C2AAB" w:rsidRPr="00283D99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0C2AAB" w:rsidRPr="00283D99">
        <w:rPr>
          <w:rFonts w:ascii="Times New Roman" w:hAnsi="Times New Roman" w:cs="Times New Roman"/>
          <w:i/>
          <w:sz w:val="28"/>
          <w:szCs w:val="28"/>
        </w:rPr>
        <w:t>рсеньева</w:t>
      </w:r>
      <w:proofErr w:type="spellEnd"/>
      <w:r w:rsidR="000C2AAB" w:rsidRPr="00283D99">
        <w:rPr>
          <w:rFonts w:ascii="Times New Roman" w:hAnsi="Times New Roman" w:cs="Times New Roman"/>
          <w:i/>
          <w:sz w:val="28"/>
          <w:szCs w:val="28"/>
        </w:rPr>
        <w:t xml:space="preserve">») </w:t>
      </w:r>
      <w:r w:rsidR="00E10701" w:rsidRPr="00283D99">
        <w:rPr>
          <w:rFonts w:ascii="Times New Roman" w:hAnsi="Times New Roman" w:cs="Times New Roman"/>
          <w:i/>
          <w:sz w:val="28"/>
          <w:szCs w:val="28"/>
        </w:rPr>
        <w:t>за 2021 год</w:t>
      </w:r>
      <w:r w:rsidR="00A041A8" w:rsidRPr="00283D99">
        <w:rPr>
          <w:rFonts w:ascii="Times New Roman" w:hAnsi="Times New Roman" w:cs="Times New Roman"/>
          <w:i/>
          <w:sz w:val="28"/>
          <w:szCs w:val="28"/>
        </w:rPr>
        <w:t>.</w:t>
      </w:r>
    </w:p>
    <w:p w:rsidR="008F0135" w:rsidRPr="00283D99" w:rsidRDefault="00A041A8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r w:rsidRPr="00283D99">
        <w:rPr>
          <w:sz w:val="28"/>
          <w:szCs w:val="28"/>
        </w:rPr>
        <w:t>В ходе проверки установлены</w:t>
      </w:r>
      <w:r w:rsidR="008F0135" w:rsidRPr="00283D99">
        <w:rPr>
          <w:sz w:val="28"/>
          <w:szCs w:val="28"/>
        </w:rPr>
        <w:t xml:space="preserve"> следующие нарушения и</w:t>
      </w:r>
      <w:r w:rsidRPr="00283D99">
        <w:rPr>
          <w:sz w:val="28"/>
          <w:szCs w:val="28"/>
        </w:rPr>
        <w:t xml:space="preserve"> </w:t>
      </w:r>
      <w:r w:rsidR="00FE2CF3" w:rsidRPr="00283D99">
        <w:rPr>
          <w:rFonts w:eastAsia="Calibri"/>
          <w:sz w:val="28"/>
          <w:szCs w:val="28"/>
        </w:rPr>
        <w:t>недоработки</w:t>
      </w:r>
      <w:r w:rsidR="008F0135" w:rsidRPr="00283D99">
        <w:rPr>
          <w:rFonts w:eastAsia="Calibri"/>
          <w:sz w:val="28"/>
          <w:szCs w:val="28"/>
        </w:rPr>
        <w:t>:</w:t>
      </w:r>
    </w:p>
    <w:p w:rsidR="0082440E" w:rsidRPr="00283D99" w:rsidRDefault="008F0135" w:rsidP="00555227">
      <w:pPr>
        <w:spacing w:line="271" w:lineRule="auto"/>
        <w:ind w:firstLine="680"/>
        <w:rPr>
          <w:sz w:val="24"/>
          <w:szCs w:val="24"/>
        </w:rPr>
      </w:pPr>
      <w:r w:rsidRPr="00283D99">
        <w:rPr>
          <w:rFonts w:eastAsia="Calibri"/>
          <w:sz w:val="28"/>
          <w:szCs w:val="28"/>
        </w:rPr>
        <w:t xml:space="preserve">1. </w:t>
      </w:r>
      <w:r w:rsidR="00EB58D9" w:rsidRPr="00283D99">
        <w:rPr>
          <w:rFonts w:eastAsia="Calibri"/>
          <w:sz w:val="28"/>
          <w:szCs w:val="28"/>
        </w:rPr>
        <w:t>В</w:t>
      </w:r>
      <w:r w:rsidR="00AC5FFA" w:rsidRPr="00283D99">
        <w:rPr>
          <w:rFonts w:eastAsia="Calibri"/>
          <w:sz w:val="28"/>
          <w:szCs w:val="28"/>
        </w:rPr>
        <w:t xml:space="preserve"> локальных</w:t>
      </w:r>
      <w:r w:rsidRPr="00283D99">
        <w:rPr>
          <w:rFonts w:eastAsia="Calibri"/>
          <w:sz w:val="28"/>
          <w:szCs w:val="28"/>
        </w:rPr>
        <w:t xml:space="preserve"> нормативных правовых актах </w:t>
      </w:r>
      <w:r w:rsidRPr="00283D99">
        <w:rPr>
          <w:sz w:val="28"/>
          <w:szCs w:val="28"/>
        </w:rPr>
        <w:t>МБУ «Спецслужба г.</w:t>
      </w:r>
      <w:r w:rsidR="009A4704" w:rsidRPr="00283D99">
        <w:rPr>
          <w:sz w:val="28"/>
          <w:szCs w:val="28"/>
        </w:rPr>
        <w:t xml:space="preserve"> </w:t>
      </w:r>
      <w:r w:rsidRPr="00283D99">
        <w:rPr>
          <w:sz w:val="28"/>
          <w:szCs w:val="28"/>
        </w:rPr>
        <w:t>Арсеньева»</w:t>
      </w:r>
      <w:r w:rsidR="009A4704" w:rsidRPr="00283D99">
        <w:rPr>
          <w:sz w:val="28"/>
          <w:szCs w:val="28"/>
        </w:rPr>
        <w:t>, а именно</w:t>
      </w:r>
      <w:r w:rsidR="0082440E" w:rsidRPr="00283D99">
        <w:rPr>
          <w:sz w:val="28"/>
          <w:szCs w:val="28"/>
        </w:rPr>
        <w:t>:</w:t>
      </w:r>
    </w:p>
    <w:p w:rsidR="0082440E" w:rsidRPr="00283D99" w:rsidRDefault="0082440E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283D99">
        <w:rPr>
          <w:sz w:val="28"/>
          <w:szCs w:val="28"/>
        </w:rPr>
        <w:t xml:space="preserve"> - не определен порядок и условия выплаты премии, периодичность премирования, отсутствуют показатели премирования; </w:t>
      </w:r>
    </w:p>
    <w:p w:rsidR="0082440E" w:rsidRPr="00314EDB" w:rsidRDefault="0082440E" w:rsidP="00555227">
      <w:pPr>
        <w:spacing w:line="271" w:lineRule="auto"/>
        <w:ind w:firstLine="680"/>
        <w:rPr>
          <w:sz w:val="28"/>
          <w:szCs w:val="28"/>
        </w:rPr>
      </w:pPr>
      <w:r w:rsidRPr="00314EDB">
        <w:rPr>
          <w:sz w:val="28"/>
          <w:szCs w:val="28"/>
        </w:rPr>
        <w:t>- отсутствуют критерии списания автошин;</w:t>
      </w:r>
      <w:r w:rsidR="008F0135" w:rsidRPr="00314EDB">
        <w:rPr>
          <w:sz w:val="28"/>
          <w:szCs w:val="28"/>
        </w:rPr>
        <w:t xml:space="preserve"> </w:t>
      </w:r>
    </w:p>
    <w:p w:rsidR="00B14CBD" w:rsidRPr="00314EDB" w:rsidRDefault="00B14CBD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r w:rsidRPr="00314EDB">
        <w:rPr>
          <w:rFonts w:eastAsia="Calibri"/>
          <w:sz w:val="28"/>
          <w:szCs w:val="28"/>
        </w:rPr>
        <w:t xml:space="preserve">- в учетной политике не определена периодичность </w:t>
      </w:r>
      <w:proofErr w:type="gramStart"/>
      <w:r w:rsidRPr="00314EDB">
        <w:rPr>
          <w:rFonts w:eastAsia="Calibri"/>
          <w:sz w:val="28"/>
          <w:szCs w:val="28"/>
        </w:rPr>
        <w:t>проведения поверок показаний одометров автотранспорта учреждения</w:t>
      </w:r>
      <w:proofErr w:type="gramEnd"/>
      <w:r w:rsidRPr="00314EDB">
        <w:rPr>
          <w:rFonts w:eastAsia="Calibri"/>
          <w:sz w:val="28"/>
          <w:szCs w:val="28"/>
        </w:rPr>
        <w:t>;</w:t>
      </w:r>
    </w:p>
    <w:p w:rsidR="000E3354" w:rsidRPr="00314EDB" w:rsidRDefault="00314EDB" w:rsidP="00555227">
      <w:pPr>
        <w:spacing w:line="271" w:lineRule="auto"/>
        <w:ind w:firstLine="680"/>
        <w:rPr>
          <w:sz w:val="28"/>
          <w:szCs w:val="28"/>
          <w:shd w:val="clear" w:color="auto" w:fill="FFFFFF"/>
        </w:rPr>
      </w:pPr>
      <w:proofErr w:type="gramStart"/>
      <w:r w:rsidRPr="00314EDB">
        <w:rPr>
          <w:color w:val="000000"/>
          <w:sz w:val="28"/>
          <w:szCs w:val="28"/>
        </w:rPr>
        <w:t xml:space="preserve">- в </w:t>
      </w:r>
      <w:r w:rsidR="000E3354" w:rsidRPr="00314EDB">
        <w:rPr>
          <w:color w:val="000000"/>
          <w:sz w:val="28"/>
          <w:szCs w:val="28"/>
        </w:rPr>
        <w:t>Положени</w:t>
      </w:r>
      <w:r w:rsidRPr="00314EDB">
        <w:rPr>
          <w:color w:val="000000"/>
          <w:sz w:val="28"/>
          <w:szCs w:val="28"/>
        </w:rPr>
        <w:t>и</w:t>
      </w:r>
      <w:r w:rsidR="000E3354" w:rsidRPr="00314EDB">
        <w:rPr>
          <w:color w:val="000000"/>
          <w:sz w:val="28"/>
          <w:szCs w:val="28"/>
        </w:rPr>
        <w:t xml:space="preserve"> об оплате труда работников МБУ «Специализированная служба Арсеньевского городского округа»</w:t>
      </w:r>
      <w:r w:rsidRPr="00314EDB">
        <w:rPr>
          <w:color w:val="000000"/>
          <w:sz w:val="28"/>
          <w:szCs w:val="28"/>
        </w:rPr>
        <w:t>,</w:t>
      </w:r>
      <w:r w:rsidR="000E3354" w:rsidRPr="00314EDB">
        <w:rPr>
          <w:color w:val="000000"/>
          <w:sz w:val="28"/>
          <w:szCs w:val="28"/>
        </w:rPr>
        <w:t xml:space="preserve"> </w:t>
      </w:r>
      <w:r w:rsidRPr="00314EDB">
        <w:rPr>
          <w:sz w:val="28"/>
          <w:szCs w:val="28"/>
        </w:rPr>
        <w:t xml:space="preserve">утвержденного приказом директора МБУ «Спецслужба г. Арсеньева» от 28.04.2020 № 49 </w:t>
      </w:r>
      <w:r w:rsidR="000F561B" w:rsidRPr="00314EDB">
        <w:rPr>
          <w:color w:val="000000"/>
          <w:sz w:val="28"/>
          <w:szCs w:val="28"/>
        </w:rPr>
        <w:t xml:space="preserve">и </w:t>
      </w:r>
      <w:r w:rsidRPr="00314EDB">
        <w:rPr>
          <w:color w:val="000000"/>
          <w:sz w:val="28"/>
          <w:szCs w:val="28"/>
        </w:rPr>
        <w:t>в</w:t>
      </w:r>
      <w:r w:rsidR="000F561B" w:rsidRPr="00314EDB">
        <w:rPr>
          <w:sz w:val="28"/>
          <w:szCs w:val="28"/>
        </w:rPr>
        <w:t xml:space="preserve"> Примерн</w:t>
      </w:r>
      <w:r w:rsidRPr="00314EDB">
        <w:rPr>
          <w:sz w:val="28"/>
          <w:szCs w:val="28"/>
        </w:rPr>
        <w:t>о</w:t>
      </w:r>
      <w:r w:rsidR="000F561B" w:rsidRPr="00314EDB">
        <w:rPr>
          <w:sz w:val="28"/>
          <w:szCs w:val="28"/>
        </w:rPr>
        <w:t>м</w:t>
      </w:r>
      <w:r w:rsidRPr="00314EDB">
        <w:rPr>
          <w:sz w:val="28"/>
          <w:szCs w:val="28"/>
        </w:rPr>
        <w:t xml:space="preserve"> П</w:t>
      </w:r>
      <w:r w:rsidR="000F561B" w:rsidRPr="00314EDB">
        <w:rPr>
          <w:sz w:val="28"/>
          <w:szCs w:val="28"/>
        </w:rPr>
        <w:t>оложени</w:t>
      </w:r>
      <w:r w:rsidRPr="00314EDB">
        <w:rPr>
          <w:sz w:val="28"/>
          <w:szCs w:val="28"/>
        </w:rPr>
        <w:t>и</w:t>
      </w:r>
      <w:r w:rsidR="000F561B" w:rsidRPr="00314EDB">
        <w:rPr>
          <w:sz w:val="28"/>
          <w:szCs w:val="28"/>
        </w:rPr>
        <w:t xml:space="preserve"> об оплате труда работников муниципальных бюджетных, казенных, автономных учреждений, подведомственных администрации Арсеньевского городского округа», утвержденн</w:t>
      </w:r>
      <w:r w:rsidRPr="00314EDB">
        <w:rPr>
          <w:sz w:val="28"/>
          <w:szCs w:val="28"/>
        </w:rPr>
        <w:t>ого</w:t>
      </w:r>
      <w:r w:rsidR="000F561B" w:rsidRPr="00314EDB">
        <w:rPr>
          <w:rFonts w:eastAsia="Calibri"/>
          <w:sz w:val="28"/>
          <w:szCs w:val="28"/>
        </w:rPr>
        <w:t xml:space="preserve"> постановлением администрации Арсеньевского городского округа от 06.03.2020 № 130-па</w:t>
      </w:r>
      <w:r w:rsidRPr="00314EDB">
        <w:rPr>
          <w:rFonts w:eastAsia="Calibri"/>
          <w:sz w:val="28"/>
          <w:szCs w:val="28"/>
        </w:rPr>
        <w:t xml:space="preserve">, </w:t>
      </w:r>
      <w:r w:rsidR="000E3354" w:rsidRPr="00314EDB">
        <w:rPr>
          <w:sz w:val="28"/>
          <w:szCs w:val="28"/>
        </w:rPr>
        <w:t>не учтено, что работа в выходной и праздничный день должна оплачиваться</w:t>
      </w:r>
      <w:proofErr w:type="gramEnd"/>
      <w:r w:rsidR="000E3354" w:rsidRPr="00314EDB">
        <w:rPr>
          <w:sz w:val="28"/>
          <w:szCs w:val="28"/>
        </w:rPr>
        <w:t xml:space="preserve"> с учетом компенсационных и стимулирующих </w:t>
      </w:r>
      <w:proofErr w:type="gramStart"/>
      <w:r w:rsidR="000E3354" w:rsidRPr="00314EDB">
        <w:rPr>
          <w:sz w:val="28"/>
          <w:szCs w:val="28"/>
        </w:rPr>
        <w:t>выплат работников</w:t>
      </w:r>
      <w:proofErr w:type="gramEnd"/>
      <w:r w:rsidR="000E3354" w:rsidRPr="00314EDB">
        <w:rPr>
          <w:sz w:val="28"/>
          <w:szCs w:val="28"/>
        </w:rPr>
        <w:t xml:space="preserve">, что нарушает нормы статьи 153 </w:t>
      </w:r>
      <w:r w:rsidR="000E3354" w:rsidRPr="00314EDB">
        <w:rPr>
          <w:sz w:val="28"/>
          <w:szCs w:val="28"/>
          <w:shd w:val="clear" w:color="auto" w:fill="FFFFFF"/>
        </w:rPr>
        <w:t>ТК РФ</w:t>
      </w:r>
      <w:r>
        <w:rPr>
          <w:sz w:val="28"/>
          <w:szCs w:val="28"/>
          <w:shd w:val="clear" w:color="auto" w:fill="FFFFFF"/>
        </w:rPr>
        <w:t>.</w:t>
      </w:r>
    </w:p>
    <w:p w:rsidR="00B93029" w:rsidRPr="00314EDB" w:rsidRDefault="00B93029" w:rsidP="00555227">
      <w:pPr>
        <w:spacing w:line="271" w:lineRule="auto"/>
        <w:ind w:firstLine="680"/>
        <w:rPr>
          <w:sz w:val="28"/>
          <w:szCs w:val="28"/>
        </w:rPr>
      </w:pPr>
      <w:r w:rsidRPr="00314EDB">
        <w:rPr>
          <w:rFonts w:eastAsia="Calibri"/>
          <w:sz w:val="28"/>
          <w:szCs w:val="28"/>
        </w:rPr>
        <w:t xml:space="preserve">2. Нарушения </w:t>
      </w:r>
      <w:r w:rsidRPr="00314EDB">
        <w:rPr>
          <w:sz w:val="28"/>
          <w:szCs w:val="28"/>
        </w:rPr>
        <w:t xml:space="preserve">при расходовании средств на оплату труда </w:t>
      </w:r>
      <w:r w:rsidR="006924A1" w:rsidRPr="00314EDB">
        <w:rPr>
          <w:sz w:val="28"/>
          <w:szCs w:val="28"/>
        </w:rPr>
        <w:t xml:space="preserve">составили </w:t>
      </w:r>
      <w:r w:rsidRPr="00314EDB">
        <w:rPr>
          <w:sz w:val="28"/>
          <w:szCs w:val="28"/>
        </w:rPr>
        <w:t>25,031 тыс. руб.</w:t>
      </w:r>
      <w:r w:rsidR="00FF781C" w:rsidRPr="00314EDB">
        <w:rPr>
          <w:sz w:val="28"/>
          <w:szCs w:val="28"/>
        </w:rPr>
        <w:t xml:space="preserve"> </w:t>
      </w:r>
      <w:r w:rsidR="006924A1" w:rsidRPr="00314EDB">
        <w:rPr>
          <w:sz w:val="28"/>
          <w:szCs w:val="28"/>
        </w:rPr>
        <w:t>(оплата труда</w:t>
      </w:r>
      <w:r w:rsidR="00FF781C" w:rsidRPr="00314EDB">
        <w:rPr>
          <w:sz w:val="28"/>
          <w:szCs w:val="28"/>
        </w:rPr>
        <w:t xml:space="preserve"> за работу </w:t>
      </w:r>
      <w:r w:rsidR="006924A1" w:rsidRPr="00314EDB">
        <w:rPr>
          <w:sz w:val="28"/>
          <w:szCs w:val="28"/>
        </w:rPr>
        <w:t>в выходн</w:t>
      </w:r>
      <w:r w:rsidR="00FF781C" w:rsidRPr="00314EDB">
        <w:rPr>
          <w:sz w:val="28"/>
          <w:szCs w:val="28"/>
        </w:rPr>
        <w:t>ые и праздничные</w:t>
      </w:r>
      <w:r w:rsidR="006924A1" w:rsidRPr="00314EDB">
        <w:rPr>
          <w:sz w:val="28"/>
          <w:szCs w:val="28"/>
        </w:rPr>
        <w:t xml:space="preserve"> дн</w:t>
      </w:r>
      <w:r w:rsidR="00FF781C" w:rsidRPr="00314EDB">
        <w:rPr>
          <w:sz w:val="28"/>
          <w:szCs w:val="28"/>
        </w:rPr>
        <w:t>и)</w:t>
      </w:r>
      <w:r w:rsidR="006924A1" w:rsidRPr="00314EDB">
        <w:rPr>
          <w:sz w:val="28"/>
          <w:szCs w:val="28"/>
        </w:rPr>
        <w:t>.</w:t>
      </w:r>
    </w:p>
    <w:p w:rsidR="006924A1" w:rsidRPr="00314EDB" w:rsidRDefault="00B93029" w:rsidP="00555227">
      <w:pPr>
        <w:spacing w:line="271" w:lineRule="auto"/>
        <w:ind w:firstLine="680"/>
        <w:rPr>
          <w:rFonts w:eastAsia="Calibri"/>
          <w:sz w:val="28"/>
          <w:szCs w:val="28"/>
        </w:rPr>
      </w:pPr>
      <w:r w:rsidRPr="00314EDB">
        <w:rPr>
          <w:sz w:val="28"/>
          <w:szCs w:val="28"/>
        </w:rPr>
        <w:t xml:space="preserve">3. </w:t>
      </w:r>
      <w:r w:rsidR="006924A1" w:rsidRPr="00314EDB">
        <w:rPr>
          <w:sz w:val="28"/>
          <w:szCs w:val="28"/>
          <w:shd w:val="clear" w:color="auto" w:fill="FFFFFF"/>
        </w:rPr>
        <w:t>Учреждением приняты к учету первичные учетные документы (путевые листы) при отсутствии обязательных реквизитов</w:t>
      </w:r>
      <w:r w:rsidR="006924A1" w:rsidRPr="00314EDB">
        <w:rPr>
          <w:rFonts w:eastAsia="Calibri"/>
          <w:sz w:val="28"/>
          <w:szCs w:val="28"/>
        </w:rPr>
        <w:t>.</w:t>
      </w:r>
    </w:p>
    <w:p w:rsidR="00FF781C" w:rsidRPr="00314EDB" w:rsidRDefault="00FF781C" w:rsidP="00555227">
      <w:pPr>
        <w:tabs>
          <w:tab w:val="left" w:pos="0"/>
        </w:tabs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314EDB">
        <w:rPr>
          <w:sz w:val="28"/>
          <w:szCs w:val="28"/>
        </w:rPr>
        <w:t xml:space="preserve">4. </w:t>
      </w:r>
      <w:r w:rsidR="009A4704" w:rsidRPr="00314EDB">
        <w:rPr>
          <w:sz w:val="28"/>
          <w:szCs w:val="28"/>
        </w:rPr>
        <w:t xml:space="preserve">Не эффективное использование средств субсидий </w:t>
      </w:r>
      <w:r w:rsidR="00EB58D9" w:rsidRPr="00314EDB">
        <w:rPr>
          <w:sz w:val="28"/>
          <w:szCs w:val="28"/>
        </w:rPr>
        <w:t xml:space="preserve">в сумме 257,08 тыс. руб. </w:t>
      </w:r>
      <w:r w:rsidR="009A4704" w:rsidRPr="00314EDB">
        <w:rPr>
          <w:sz w:val="28"/>
          <w:szCs w:val="28"/>
        </w:rPr>
        <w:t>(и</w:t>
      </w:r>
      <w:r w:rsidRPr="00314EDB">
        <w:rPr>
          <w:rFonts w:eastAsiaTheme="minorHAnsi"/>
          <w:sz w:val="28"/>
          <w:szCs w:val="28"/>
          <w:lang w:eastAsia="en-US"/>
        </w:rPr>
        <w:t xml:space="preserve">злишне уплачены транспортный налог </w:t>
      </w:r>
      <w:r w:rsidRPr="00314EDB">
        <w:rPr>
          <w:sz w:val="28"/>
          <w:szCs w:val="28"/>
        </w:rPr>
        <w:t>в сумме 75</w:t>
      </w:r>
      <w:r w:rsidR="00E9357E" w:rsidRPr="00314EDB">
        <w:rPr>
          <w:sz w:val="28"/>
          <w:szCs w:val="28"/>
        </w:rPr>
        <w:t>,5 тыс.</w:t>
      </w:r>
      <w:r w:rsidRPr="00314EDB">
        <w:rPr>
          <w:sz w:val="28"/>
          <w:szCs w:val="28"/>
        </w:rPr>
        <w:t xml:space="preserve"> руб. и</w:t>
      </w:r>
      <w:r w:rsidRPr="00314EDB">
        <w:rPr>
          <w:rFonts w:eastAsiaTheme="minorHAnsi"/>
          <w:sz w:val="28"/>
          <w:szCs w:val="28"/>
          <w:lang w:eastAsia="en-US"/>
        </w:rPr>
        <w:t xml:space="preserve"> налог на </w:t>
      </w:r>
      <w:r w:rsidRPr="00314EDB">
        <w:rPr>
          <w:rFonts w:eastAsiaTheme="minorHAnsi"/>
          <w:sz w:val="28"/>
          <w:szCs w:val="28"/>
          <w:lang w:eastAsia="en-US"/>
        </w:rPr>
        <w:lastRenderedPageBreak/>
        <w:t xml:space="preserve">имущество </w:t>
      </w:r>
      <w:r w:rsidRPr="00314EDB">
        <w:rPr>
          <w:sz w:val="28"/>
          <w:szCs w:val="28"/>
        </w:rPr>
        <w:t>в сумме 181</w:t>
      </w:r>
      <w:r w:rsidR="00E9357E" w:rsidRPr="00314EDB">
        <w:rPr>
          <w:sz w:val="28"/>
          <w:szCs w:val="28"/>
        </w:rPr>
        <w:t>,</w:t>
      </w:r>
      <w:r w:rsidRPr="00314EDB">
        <w:rPr>
          <w:sz w:val="28"/>
          <w:szCs w:val="28"/>
        </w:rPr>
        <w:t xml:space="preserve"> 58</w:t>
      </w:r>
      <w:r w:rsidR="00E9357E" w:rsidRPr="00314EDB">
        <w:rPr>
          <w:sz w:val="28"/>
          <w:szCs w:val="28"/>
        </w:rPr>
        <w:t xml:space="preserve"> тыс.</w:t>
      </w:r>
      <w:r w:rsidRPr="00314EDB">
        <w:rPr>
          <w:sz w:val="28"/>
          <w:szCs w:val="28"/>
        </w:rPr>
        <w:t xml:space="preserve"> руб. </w:t>
      </w:r>
      <w:r w:rsidRPr="00314EDB">
        <w:rPr>
          <w:rFonts w:eastAsiaTheme="minorHAnsi"/>
          <w:sz w:val="28"/>
          <w:szCs w:val="28"/>
          <w:lang w:eastAsia="en-US"/>
        </w:rPr>
        <w:t>(в т.</w:t>
      </w:r>
      <w:r w:rsidR="009A4704" w:rsidRPr="00314EDB">
        <w:rPr>
          <w:rFonts w:eastAsiaTheme="minorHAnsi"/>
          <w:sz w:val="28"/>
          <w:szCs w:val="28"/>
          <w:lang w:eastAsia="en-US"/>
        </w:rPr>
        <w:t xml:space="preserve"> </w:t>
      </w:r>
      <w:r w:rsidRPr="00314EDB">
        <w:rPr>
          <w:rFonts w:eastAsiaTheme="minorHAnsi"/>
          <w:sz w:val="28"/>
          <w:szCs w:val="28"/>
          <w:lang w:eastAsia="en-US"/>
        </w:rPr>
        <w:t xml:space="preserve">ч. пени в сумме </w:t>
      </w:r>
      <w:r w:rsidRPr="00314EDB">
        <w:rPr>
          <w:sz w:val="28"/>
          <w:szCs w:val="28"/>
        </w:rPr>
        <w:t>111</w:t>
      </w:r>
      <w:r w:rsidR="00E9357E" w:rsidRPr="00314EDB">
        <w:rPr>
          <w:sz w:val="28"/>
          <w:szCs w:val="28"/>
        </w:rPr>
        <w:t>,</w:t>
      </w:r>
      <w:r w:rsidRPr="00314EDB">
        <w:rPr>
          <w:sz w:val="28"/>
          <w:szCs w:val="28"/>
        </w:rPr>
        <w:t>9</w:t>
      </w:r>
      <w:r w:rsidR="00E9357E" w:rsidRPr="00314EDB">
        <w:rPr>
          <w:sz w:val="28"/>
          <w:szCs w:val="28"/>
        </w:rPr>
        <w:t>1 тыс.</w:t>
      </w:r>
      <w:r w:rsidRPr="00314EDB">
        <w:rPr>
          <w:sz w:val="28"/>
          <w:szCs w:val="28"/>
        </w:rPr>
        <w:t xml:space="preserve"> руб.</w:t>
      </w:r>
      <w:r w:rsidR="009A4704" w:rsidRPr="00314EDB">
        <w:rPr>
          <w:sz w:val="28"/>
          <w:szCs w:val="28"/>
        </w:rPr>
        <w:t>)</w:t>
      </w:r>
      <w:r w:rsidRPr="00314EDB">
        <w:rPr>
          <w:rFonts w:eastAsiaTheme="minorHAnsi"/>
          <w:sz w:val="28"/>
          <w:szCs w:val="28"/>
          <w:lang w:eastAsia="en-US"/>
        </w:rPr>
        <w:t>).</w:t>
      </w:r>
    </w:p>
    <w:p w:rsidR="00E10701" w:rsidRPr="00314EDB" w:rsidRDefault="001B177B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14EDB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314EDB">
        <w:rPr>
          <w:rFonts w:ascii="Times New Roman" w:hAnsi="Times New Roman" w:cs="Times New Roman"/>
          <w:i/>
          <w:sz w:val="28"/>
          <w:szCs w:val="28"/>
        </w:rPr>
        <w:t>.</w:t>
      </w:r>
      <w:r w:rsidR="005847C0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314EDB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E10701" w:rsidRPr="00314EDB">
        <w:rPr>
          <w:rFonts w:ascii="Times New Roman" w:hAnsi="Times New Roman" w:cs="Times New Roman"/>
          <w:i/>
          <w:sz w:val="28"/>
          <w:szCs w:val="28"/>
        </w:rPr>
        <w:t>Проверка финансово-хозяйственной деятельности муниципального дошкольного образовательного бюджетного учреждения «Детский сад общеразвивающего вида №21 «Светлячок» Арсеньевского городского округа за 2021 год</w:t>
      </w:r>
      <w:r w:rsidR="00A041A8" w:rsidRPr="00314EDB">
        <w:rPr>
          <w:rFonts w:ascii="Times New Roman" w:hAnsi="Times New Roman" w:cs="Times New Roman"/>
          <w:i/>
          <w:sz w:val="28"/>
          <w:szCs w:val="28"/>
        </w:rPr>
        <w:t>.</w:t>
      </w:r>
    </w:p>
    <w:p w:rsidR="00A041A8" w:rsidRPr="00314EDB" w:rsidRDefault="00A041A8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DB">
        <w:rPr>
          <w:rFonts w:ascii="Times New Roman" w:hAnsi="Times New Roman" w:cs="Times New Roman"/>
          <w:sz w:val="28"/>
          <w:szCs w:val="28"/>
        </w:rPr>
        <w:t xml:space="preserve">В ходе проверки установлены </w:t>
      </w:r>
      <w:r w:rsidR="00445CDF" w:rsidRPr="00314EDB">
        <w:rPr>
          <w:rFonts w:ascii="Times New Roman" w:hAnsi="Times New Roman" w:cs="Times New Roman"/>
          <w:sz w:val="28"/>
          <w:szCs w:val="28"/>
        </w:rPr>
        <w:t xml:space="preserve">разночтение </w:t>
      </w:r>
      <w:r w:rsidR="005D4897" w:rsidRPr="00314EDB">
        <w:rPr>
          <w:rFonts w:ascii="Times New Roman" w:hAnsi="Times New Roman" w:cs="Times New Roman"/>
          <w:sz w:val="28"/>
          <w:szCs w:val="28"/>
        </w:rPr>
        <w:t xml:space="preserve">в </w:t>
      </w:r>
      <w:r w:rsidR="00166E9F" w:rsidRPr="00314EDB">
        <w:rPr>
          <w:rFonts w:ascii="Times New Roman" w:hAnsi="Times New Roman" w:cs="Times New Roman"/>
          <w:sz w:val="28"/>
          <w:szCs w:val="28"/>
        </w:rPr>
        <w:t>Положени</w:t>
      </w:r>
      <w:r w:rsidR="005D4897" w:rsidRPr="00314EDB">
        <w:rPr>
          <w:rFonts w:ascii="Times New Roman" w:hAnsi="Times New Roman" w:cs="Times New Roman"/>
          <w:sz w:val="28"/>
          <w:szCs w:val="28"/>
        </w:rPr>
        <w:t>и</w:t>
      </w:r>
      <w:r w:rsidR="00166E9F" w:rsidRPr="00314ED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и Коллективным договором</w:t>
      </w:r>
      <w:r w:rsidR="005D4897" w:rsidRPr="00314EDB">
        <w:rPr>
          <w:rFonts w:ascii="Times New Roman" w:hAnsi="Times New Roman" w:cs="Times New Roman"/>
          <w:sz w:val="28"/>
          <w:szCs w:val="28"/>
        </w:rPr>
        <w:t xml:space="preserve"> Учреждения в части выплат компенсационного характера, в приказах не правильно применен термин совмещение, </w:t>
      </w:r>
      <w:r w:rsidR="008E3C4C" w:rsidRPr="00314EDB">
        <w:rPr>
          <w:rFonts w:ascii="Times New Roman" w:hAnsi="Times New Roman" w:cs="Times New Roman"/>
          <w:sz w:val="28"/>
          <w:szCs w:val="28"/>
        </w:rPr>
        <w:t>так как фактически имело место работа на условиях совместительств</w:t>
      </w:r>
      <w:r w:rsidR="001457C6" w:rsidRPr="00314EDB">
        <w:rPr>
          <w:rFonts w:ascii="Times New Roman" w:hAnsi="Times New Roman" w:cs="Times New Roman"/>
          <w:sz w:val="28"/>
          <w:szCs w:val="28"/>
        </w:rPr>
        <w:t>а,</w:t>
      </w:r>
      <w:r w:rsidR="005D4897" w:rsidRPr="00314EDB">
        <w:rPr>
          <w:rFonts w:ascii="Times New Roman" w:hAnsi="Times New Roman" w:cs="Times New Roman"/>
          <w:sz w:val="28"/>
          <w:szCs w:val="28"/>
        </w:rPr>
        <w:t xml:space="preserve"> что </w:t>
      </w:r>
      <w:r w:rsidR="00166E9F" w:rsidRPr="00314EDB">
        <w:rPr>
          <w:rFonts w:ascii="Times New Roman" w:hAnsi="Times New Roman" w:cs="Times New Roman"/>
          <w:sz w:val="28"/>
          <w:szCs w:val="28"/>
        </w:rPr>
        <w:t>наруш</w:t>
      </w:r>
      <w:r w:rsidR="005D4897" w:rsidRPr="00314EDB">
        <w:rPr>
          <w:rFonts w:ascii="Times New Roman" w:hAnsi="Times New Roman" w:cs="Times New Roman"/>
          <w:sz w:val="28"/>
          <w:szCs w:val="28"/>
        </w:rPr>
        <w:t>а</w:t>
      </w:r>
      <w:r w:rsidR="00166E9F" w:rsidRPr="00314EDB">
        <w:rPr>
          <w:rFonts w:ascii="Times New Roman" w:hAnsi="Times New Roman" w:cs="Times New Roman"/>
          <w:sz w:val="28"/>
          <w:szCs w:val="28"/>
        </w:rPr>
        <w:t>е</w:t>
      </w:r>
      <w:r w:rsidR="005D4897" w:rsidRPr="00314EDB">
        <w:rPr>
          <w:rFonts w:ascii="Times New Roman" w:hAnsi="Times New Roman" w:cs="Times New Roman"/>
          <w:sz w:val="28"/>
          <w:szCs w:val="28"/>
        </w:rPr>
        <w:t xml:space="preserve">т нормы </w:t>
      </w:r>
      <w:r w:rsidR="00166E9F" w:rsidRPr="00314EDB">
        <w:rPr>
          <w:rFonts w:ascii="Times New Roman" w:hAnsi="Times New Roman" w:cs="Times New Roman"/>
          <w:sz w:val="28"/>
          <w:szCs w:val="28"/>
        </w:rPr>
        <w:t>статьи 60.2 Трудового Кодекса РФ</w:t>
      </w:r>
      <w:r w:rsidR="008E3C4C" w:rsidRPr="00314EDB">
        <w:rPr>
          <w:rFonts w:ascii="Times New Roman" w:hAnsi="Times New Roman" w:cs="Times New Roman"/>
          <w:sz w:val="28"/>
          <w:szCs w:val="28"/>
        </w:rPr>
        <w:t>.</w:t>
      </w:r>
    </w:p>
    <w:p w:rsidR="00DF5145" w:rsidRPr="00314EDB" w:rsidRDefault="001B177B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14EDB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314EDB">
        <w:rPr>
          <w:rFonts w:ascii="Times New Roman" w:hAnsi="Times New Roman" w:cs="Times New Roman"/>
          <w:i/>
          <w:sz w:val="28"/>
          <w:szCs w:val="28"/>
        </w:rPr>
        <w:t>.</w:t>
      </w:r>
      <w:r w:rsidR="005847C0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314EDB">
        <w:rPr>
          <w:rFonts w:ascii="Times New Roman" w:hAnsi="Times New Roman" w:cs="Times New Roman"/>
          <w:i/>
          <w:sz w:val="28"/>
          <w:szCs w:val="28"/>
        </w:rPr>
        <w:t>.3</w:t>
      </w:r>
      <w:r w:rsidR="00E10701" w:rsidRPr="00314EDB">
        <w:rPr>
          <w:rFonts w:ascii="Times New Roman" w:hAnsi="Times New Roman" w:cs="Times New Roman"/>
          <w:i/>
          <w:sz w:val="28"/>
          <w:szCs w:val="28"/>
        </w:rPr>
        <w:t xml:space="preserve"> Проверка законности, эффективности и результативности использования бюджетных средств, направленных в 2021 году МКУ «Административно-хозяйственное управление» администрации Арсеньевского городского округа</w:t>
      </w:r>
      <w:r w:rsidR="000C2AAB" w:rsidRPr="00314EDB">
        <w:rPr>
          <w:rFonts w:ascii="Times New Roman" w:hAnsi="Times New Roman" w:cs="Times New Roman"/>
          <w:i/>
          <w:sz w:val="28"/>
          <w:szCs w:val="28"/>
        </w:rPr>
        <w:t xml:space="preserve"> (далее – МКУ АХУ)</w:t>
      </w:r>
      <w:r w:rsidR="00A041A8" w:rsidRPr="00314EDB">
        <w:rPr>
          <w:rFonts w:ascii="Times New Roman" w:hAnsi="Times New Roman" w:cs="Times New Roman"/>
          <w:i/>
          <w:sz w:val="28"/>
          <w:szCs w:val="28"/>
        </w:rPr>
        <w:t>.</w:t>
      </w:r>
    </w:p>
    <w:p w:rsidR="001457C6" w:rsidRPr="00314EDB" w:rsidRDefault="00A041A8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DB">
        <w:rPr>
          <w:rFonts w:ascii="Times New Roman" w:hAnsi="Times New Roman" w:cs="Times New Roman"/>
          <w:sz w:val="28"/>
          <w:szCs w:val="28"/>
        </w:rPr>
        <w:t>В ходе проверки установлены с</w:t>
      </w:r>
      <w:r w:rsidR="000140EA" w:rsidRPr="00314EDB">
        <w:rPr>
          <w:rFonts w:ascii="Times New Roman" w:hAnsi="Times New Roman" w:cs="Times New Roman"/>
          <w:sz w:val="28"/>
          <w:szCs w:val="28"/>
        </w:rPr>
        <w:t xml:space="preserve">ледующие нарушений и недостатки: </w:t>
      </w:r>
    </w:p>
    <w:p w:rsidR="003E4B32" w:rsidRPr="00314EDB" w:rsidRDefault="005F21F9" w:rsidP="00555227">
      <w:pPr>
        <w:spacing w:line="271" w:lineRule="auto"/>
        <w:ind w:firstLine="680"/>
        <w:rPr>
          <w:sz w:val="28"/>
          <w:szCs w:val="28"/>
        </w:rPr>
      </w:pPr>
      <w:r w:rsidRPr="00314EDB">
        <w:rPr>
          <w:sz w:val="28"/>
          <w:szCs w:val="28"/>
        </w:rPr>
        <w:t>1. В</w:t>
      </w:r>
      <w:r w:rsidR="001457C6" w:rsidRPr="00314EDB">
        <w:rPr>
          <w:sz w:val="28"/>
          <w:szCs w:val="28"/>
        </w:rPr>
        <w:t xml:space="preserve"> локальных нормативно правовых актах МКУ АХУ </w:t>
      </w:r>
      <w:r w:rsidRPr="00314EDB">
        <w:rPr>
          <w:sz w:val="28"/>
          <w:szCs w:val="28"/>
        </w:rPr>
        <w:t>имеют место</w:t>
      </w:r>
      <w:r w:rsidR="001457C6" w:rsidRPr="00314EDB">
        <w:rPr>
          <w:sz w:val="28"/>
          <w:szCs w:val="28"/>
        </w:rPr>
        <w:t xml:space="preserve"> случаи разночтения</w:t>
      </w:r>
      <w:r w:rsidRPr="00314EDB">
        <w:rPr>
          <w:sz w:val="28"/>
          <w:szCs w:val="28"/>
        </w:rPr>
        <w:t xml:space="preserve"> (противоречия) </w:t>
      </w:r>
      <w:r w:rsidR="001457C6" w:rsidRPr="00314EDB">
        <w:rPr>
          <w:sz w:val="28"/>
          <w:szCs w:val="28"/>
        </w:rPr>
        <w:t>между отдельными пунктами нормативного акта</w:t>
      </w:r>
      <w:r w:rsidR="003422CD">
        <w:rPr>
          <w:sz w:val="28"/>
          <w:szCs w:val="28"/>
        </w:rPr>
        <w:t>;</w:t>
      </w:r>
      <w:r w:rsidR="003E4B32" w:rsidRPr="003E4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422CD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="003422CD" w:rsidRPr="00314EDB">
        <w:rPr>
          <w:sz w:val="28"/>
          <w:szCs w:val="28"/>
        </w:rPr>
        <w:t>Положени</w:t>
      </w:r>
      <w:r w:rsidR="003422CD">
        <w:rPr>
          <w:sz w:val="28"/>
          <w:szCs w:val="28"/>
        </w:rPr>
        <w:t>и</w:t>
      </w:r>
      <w:r w:rsidR="003422CD" w:rsidRPr="00314EDB">
        <w:rPr>
          <w:sz w:val="28"/>
          <w:szCs w:val="28"/>
        </w:rPr>
        <w:t xml:space="preserve"> об оплате труда МКУ АХУ</w:t>
      </w:r>
      <w:r w:rsidR="003422CD" w:rsidRPr="00314EDB">
        <w:rPr>
          <w:b/>
          <w:sz w:val="28"/>
          <w:szCs w:val="28"/>
        </w:rPr>
        <w:t xml:space="preserve"> </w:t>
      </w:r>
      <w:r w:rsidR="003422CD" w:rsidRPr="00314EDB">
        <w:rPr>
          <w:sz w:val="28"/>
          <w:szCs w:val="28"/>
        </w:rPr>
        <w:t xml:space="preserve">предусмотрена выплата премии по итогам работы, как одна из стимулирующих выплат, но не определен порядок и условия выплаты премии, </w:t>
      </w:r>
      <w:r w:rsidR="003422CD">
        <w:rPr>
          <w:sz w:val="28"/>
          <w:szCs w:val="28"/>
        </w:rPr>
        <w:t xml:space="preserve">ее </w:t>
      </w:r>
      <w:r w:rsidR="003422CD" w:rsidRPr="00314EDB">
        <w:rPr>
          <w:sz w:val="28"/>
          <w:szCs w:val="28"/>
        </w:rPr>
        <w:t xml:space="preserve">периодичность, отсутствуют </w:t>
      </w:r>
      <w:r w:rsidR="003422CD">
        <w:rPr>
          <w:rFonts w:eastAsiaTheme="minorHAnsi"/>
          <w:bCs/>
          <w:sz w:val="28"/>
          <w:szCs w:val="28"/>
          <w:lang w:eastAsia="en-US"/>
        </w:rPr>
        <w:t xml:space="preserve">показатели премирования; </w:t>
      </w:r>
      <w:r w:rsidR="003E4B32" w:rsidRPr="003E4B32">
        <w:rPr>
          <w:rFonts w:eastAsiaTheme="minorHAnsi"/>
          <w:sz w:val="28"/>
          <w:szCs w:val="28"/>
          <w:lang w:eastAsia="en-US"/>
        </w:rPr>
        <w:t>установлен</w:t>
      </w:r>
      <w:r w:rsidR="003E4B32">
        <w:rPr>
          <w:rFonts w:eastAsiaTheme="minorHAnsi"/>
          <w:sz w:val="28"/>
          <w:szCs w:val="28"/>
          <w:lang w:eastAsia="en-US"/>
        </w:rPr>
        <w:t>ы</w:t>
      </w:r>
      <w:r w:rsidR="003E4B32" w:rsidRPr="003E4B32">
        <w:rPr>
          <w:rFonts w:eastAsiaTheme="minorHAnsi"/>
          <w:sz w:val="28"/>
          <w:szCs w:val="28"/>
          <w:lang w:eastAsia="en-US"/>
        </w:rPr>
        <w:t xml:space="preserve"> доплаты за классность водителям</w:t>
      </w:r>
      <w:r w:rsidR="003E4B32">
        <w:rPr>
          <w:rFonts w:eastAsiaTheme="minorHAnsi"/>
          <w:sz w:val="28"/>
          <w:szCs w:val="28"/>
          <w:lang w:eastAsia="en-US"/>
        </w:rPr>
        <w:t xml:space="preserve"> </w:t>
      </w:r>
      <w:r w:rsidR="003E4B32" w:rsidRPr="003E4B32">
        <w:rPr>
          <w:rFonts w:eastAsiaTheme="minorHAnsi"/>
          <w:sz w:val="28"/>
          <w:szCs w:val="28"/>
          <w:lang w:eastAsia="en-US"/>
        </w:rPr>
        <w:t xml:space="preserve">в нарушение требований </w:t>
      </w:r>
      <w:r w:rsidR="003E4B32" w:rsidRPr="003E4B32">
        <w:rPr>
          <w:sz w:val="28"/>
          <w:szCs w:val="28"/>
        </w:rPr>
        <w:t xml:space="preserve">Положения о </w:t>
      </w:r>
      <w:r w:rsidR="003E4B32" w:rsidRPr="003E4B32">
        <w:rPr>
          <w:rFonts w:eastAsiaTheme="minorHAnsi"/>
          <w:sz w:val="28"/>
          <w:szCs w:val="28"/>
          <w:lang w:eastAsia="en-US"/>
        </w:rPr>
        <w:t>присвоение классности;</w:t>
      </w:r>
      <w:r w:rsidR="003422CD">
        <w:rPr>
          <w:rFonts w:eastAsiaTheme="minorHAnsi"/>
          <w:sz w:val="28"/>
          <w:szCs w:val="28"/>
          <w:lang w:eastAsia="en-US"/>
        </w:rPr>
        <w:t xml:space="preserve"> также</w:t>
      </w:r>
      <w:r w:rsidR="003E4B32">
        <w:rPr>
          <w:rFonts w:eastAsiaTheme="minorHAnsi"/>
          <w:sz w:val="28"/>
          <w:szCs w:val="28"/>
          <w:lang w:eastAsia="en-US"/>
        </w:rPr>
        <w:t xml:space="preserve"> </w:t>
      </w:r>
      <w:r w:rsidR="003422CD">
        <w:rPr>
          <w:rFonts w:eastAsia="Calibri"/>
          <w:sz w:val="28"/>
          <w:szCs w:val="28"/>
        </w:rPr>
        <w:t xml:space="preserve">отсутствуют </w:t>
      </w:r>
      <w:r w:rsidR="003E4B32" w:rsidRPr="00314EDB">
        <w:rPr>
          <w:rFonts w:eastAsia="Calibri"/>
          <w:sz w:val="28"/>
          <w:szCs w:val="28"/>
        </w:rPr>
        <w:t>у</w:t>
      </w:r>
      <w:r w:rsidR="003E4B32" w:rsidRPr="00314EDB">
        <w:rPr>
          <w:sz w:val="28"/>
          <w:szCs w:val="28"/>
        </w:rPr>
        <w:t xml:space="preserve">словия выплаты материальной помощи </w:t>
      </w:r>
      <w:r w:rsidR="003E4B32" w:rsidRPr="00B24AA1">
        <w:rPr>
          <w:sz w:val="28"/>
          <w:szCs w:val="28"/>
        </w:rPr>
        <w:t>и ее предельные размеры</w:t>
      </w:r>
      <w:r w:rsidR="003E4B32">
        <w:rPr>
          <w:sz w:val="28"/>
          <w:szCs w:val="28"/>
        </w:rPr>
        <w:t>;</w:t>
      </w:r>
    </w:p>
    <w:p w:rsidR="000B2F2D" w:rsidRPr="00B24AA1" w:rsidRDefault="009B03D6" w:rsidP="00555227">
      <w:pPr>
        <w:widowControl/>
        <w:spacing w:line="271" w:lineRule="auto"/>
        <w:ind w:firstLine="680"/>
        <w:rPr>
          <w:i/>
          <w:iCs/>
          <w:sz w:val="28"/>
          <w:szCs w:val="28"/>
        </w:rPr>
      </w:pPr>
      <w:r w:rsidRPr="00B24AA1">
        <w:rPr>
          <w:sz w:val="28"/>
          <w:szCs w:val="28"/>
        </w:rPr>
        <w:t>2</w:t>
      </w:r>
      <w:r w:rsidR="00626A10" w:rsidRPr="00B24AA1">
        <w:rPr>
          <w:sz w:val="28"/>
          <w:szCs w:val="28"/>
        </w:rPr>
        <w:t xml:space="preserve">. </w:t>
      </w:r>
      <w:r w:rsidR="0049097F" w:rsidRPr="00B24AA1">
        <w:rPr>
          <w:sz w:val="28"/>
          <w:szCs w:val="28"/>
        </w:rPr>
        <w:t>Как</w:t>
      </w:r>
      <w:r w:rsidR="00671957" w:rsidRPr="00B24AA1">
        <w:rPr>
          <w:sz w:val="28"/>
          <w:szCs w:val="28"/>
        </w:rPr>
        <w:t xml:space="preserve"> следствие нарушений (недочетов) в нормативно-правовых актах по оплате труда</w:t>
      </w:r>
      <w:r w:rsidR="0049097F" w:rsidRPr="00B24AA1">
        <w:rPr>
          <w:sz w:val="28"/>
          <w:szCs w:val="28"/>
        </w:rPr>
        <w:t xml:space="preserve"> работников МКУ АХУ имеют место н</w:t>
      </w:r>
      <w:r w:rsidR="00FE04CB" w:rsidRPr="00B24AA1">
        <w:rPr>
          <w:sz w:val="28"/>
          <w:szCs w:val="28"/>
        </w:rPr>
        <w:t>арушения при расходовании средств на оплату труда</w:t>
      </w:r>
      <w:r w:rsidR="000B2F2D" w:rsidRPr="00B24AA1">
        <w:rPr>
          <w:iCs/>
          <w:sz w:val="28"/>
          <w:szCs w:val="28"/>
        </w:rPr>
        <w:t>:</w:t>
      </w:r>
    </w:p>
    <w:p w:rsidR="00FE04CB" w:rsidRPr="004833AC" w:rsidRDefault="004833AC" w:rsidP="00555227">
      <w:pPr>
        <w:widowControl/>
        <w:spacing w:line="271" w:lineRule="auto"/>
        <w:ind w:firstLine="680"/>
        <w:rPr>
          <w:sz w:val="28"/>
          <w:szCs w:val="28"/>
        </w:rPr>
      </w:pPr>
      <w:r>
        <w:rPr>
          <w:iCs/>
          <w:sz w:val="28"/>
          <w:szCs w:val="28"/>
        </w:rPr>
        <w:t>- н</w:t>
      </w:r>
      <w:r w:rsidRPr="004833AC">
        <w:rPr>
          <w:iCs/>
          <w:sz w:val="28"/>
          <w:szCs w:val="28"/>
        </w:rPr>
        <w:t>еправомерно установлены доплаты водителям по разным основаниям при отсутствии их в нормативных правовых актах учреждения в сумме 69,2 тыс. руб.</w:t>
      </w:r>
      <w:r w:rsidR="00231664" w:rsidRPr="004833AC">
        <w:rPr>
          <w:sz w:val="28"/>
          <w:szCs w:val="28"/>
        </w:rPr>
        <w:t xml:space="preserve"> (после проведения поверки доплат</w:t>
      </w:r>
      <w:r>
        <w:rPr>
          <w:sz w:val="28"/>
          <w:szCs w:val="28"/>
        </w:rPr>
        <w:t>ы</w:t>
      </w:r>
      <w:r w:rsidR="00231664" w:rsidRPr="004833AC">
        <w:rPr>
          <w:sz w:val="28"/>
          <w:szCs w:val="28"/>
        </w:rPr>
        <w:t xml:space="preserve"> отменен</w:t>
      </w:r>
      <w:r>
        <w:rPr>
          <w:sz w:val="28"/>
          <w:szCs w:val="28"/>
        </w:rPr>
        <w:t>ы</w:t>
      </w:r>
      <w:r w:rsidR="00231664" w:rsidRPr="004833AC">
        <w:rPr>
          <w:sz w:val="28"/>
          <w:szCs w:val="28"/>
        </w:rPr>
        <w:t>);</w:t>
      </w:r>
    </w:p>
    <w:p w:rsidR="00671957" w:rsidRDefault="00231664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- при отсутствии порядка и критериев выплаты премий выплачена премия работникам учреждения в сумме 451,2 тыс. руб.</w:t>
      </w:r>
      <w:r w:rsidR="00D21893" w:rsidRPr="00B24AA1">
        <w:rPr>
          <w:sz w:val="28"/>
          <w:szCs w:val="28"/>
        </w:rPr>
        <w:t xml:space="preserve"> (после проведения поверки в учреждении разработан</w:t>
      </w:r>
      <w:r w:rsidR="009B03D6" w:rsidRPr="00B24AA1">
        <w:rPr>
          <w:sz w:val="28"/>
          <w:szCs w:val="28"/>
        </w:rPr>
        <w:t xml:space="preserve">ы и утверждены </w:t>
      </w:r>
      <w:r w:rsidR="00D21893" w:rsidRPr="00B24AA1">
        <w:rPr>
          <w:sz w:val="28"/>
          <w:szCs w:val="28"/>
        </w:rPr>
        <w:t>критерии</w:t>
      </w:r>
      <w:r w:rsidR="009B03D6" w:rsidRPr="00B24AA1">
        <w:rPr>
          <w:sz w:val="28"/>
          <w:szCs w:val="28"/>
        </w:rPr>
        <w:t xml:space="preserve"> и размеры</w:t>
      </w:r>
      <w:r w:rsidR="00D21893" w:rsidRPr="00B24AA1">
        <w:rPr>
          <w:sz w:val="28"/>
          <w:szCs w:val="28"/>
        </w:rPr>
        <w:t xml:space="preserve"> выплаты премии)</w:t>
      </w:r>
      <w:r w:rsidR="003E4B32">
        <w:rPr>
          <w:sz w:val="28"/>
          <w:szCs w:val="28"/>
        </w:rPr>
        <w:t>;</w:t>
      </w:r>
    </w:p>
    <w:p w:rsidR="003E4B32" w:rsidRPr="00B24AA1" w:rsidRDefault="003E4B32" w:rsidP="00555227">
      <w:pPr>
        <w:widowControl/>
        <w:autoSpaceDE/>
        <w:autoSpaceDN/>
        <w:adjustRightInd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</w:t>
      </w:r>
      <w:r w:rsidRPr="00B24AA1">
        <w:rPr>
          <w:rFonts w:eastAsiaTheme="minorHAnsi"/>
          <w:iCs/>
          <w:sz w:val="28"/>
          <w:szCs w:val="28"/>
          <w:lang w:eastAsia="en-US"/>
        </w:rPr>
        <w:t xml:space="preserve">на одну ставку по должности </w:t>
      </w:r>
      <w:r w:rsidRPr="00B24AA1">
        <w:rPr>
          <w:rFonts w:eastAsiaTheme="minorEastAsia"/>
          <w:sz w:val="28"/>
          <w:szCs w:val="28"/>
        </w:rPr>
        <w:t>«Электромонтер по ремонту и обслуживанию электрооборудования»</w:t>
      </w:r>
      <w:r w:rsidRPr="00B24AA1">
        <w:rPr>
          <w:rFonts w:eastAsiaTheme="minorHAnsi"/>
          <w:iCs/>
          <w:sz w:val="28"/>
          <w:szCs w:val="28"/>
          <w:lang w:eastAsia="en-US"/>
        </w:rPr>
        <w:t xml:space="preserve"> приняты два человека (фактически на ставку 1,25), в результате чего излишне начислены заработная плата и страховые взносы в общей сумме </w:t>
      </w:r>
      <w:r w:rsidRPr="00B24AA1">
        <w:rPr>
          <w:sz w:val="28"/>
          <w:szCs w:val="28"/>
        </w:rPr>
        <w:t>- 7,3 тыс. руб. (средства возвращены в бюджет)</w:t>
      </w:r>
      <w:r>
        <w:rPr>
          <w:sz w:val="28"/>
          <w:szCs w:val="28"/>
        </w:rPr>
        <w:t>.</w:t>
      </w:r>
    </w:p>
    <w:p w:rsidR="009B03D6" w:rsidRPr="00B24AA1" w:rsidRDefault="009B03D6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24AA1">
        <w:rPr>
          <w:rFonts w:ascii="Times New Roman" w:hAnsi="Times New Roman" w:cs="Times New Roman"/>
          <w:sz w:val="28"/>
          <w:szCs w:val="28"/>
        </w:rPr>
        <w:t>3.</w:t>
      </w:r>
      <w:r w:rsidRPr="00B24AA1">
        <w:rPr>
          <w:rFonts w:ascii="Times New Roman" w:eastAsiaTheme="minorEastAsia" w:hAnsi="Times New Roman" w:cs="Times New Roman"/>
          <w:sz w:val="28"/>
          <w:szCs w:val="28"/>
        </w:rPr>
        <w:t xml:space="preserve"> Не обеспечена </w:t>
      </w:r>
      <w:proofErr w:type="gramStart"/>
      <w:r w:rsidRPr="00B24AA1">
        <w:rPr>
          <w:rFonts w:ascii="Times New Roman" w:eastAsiaTheme="minorEastAsia" w:hAnsi="Times New Roman" w:cs="Times New Roman"/>
          <w:sz w:val="28"/>
          <w:szCs w:val="28"/>
        </w:rPr>
        <w:t>открытость</w:t>
      </w:r>
      <w:proofErr w:type="gramEnd"/>
      <w:r w:rsidRPr="00B24AA1">
        <w:rPr>
          <w:rFonts w:ascii="Times New Roman" w:eastAsiaTheme="minorEastAsia" w:hAnsi="Times New Roman" w:cs="Times New Roman"/>
          <w:sz w:val="28"/>
          <w:szCs w:val="28"/>
        </w:rPr>
        <w:t xml:space="preserve"> и доступность </w:t>
      </w:r>
      <w:r w:rsidRPr="00B24AA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информации</w:t>
      </w:r>
      <w:r w:rsidRPr="00B24AA1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B24AA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части размещения </w:t>
      </w:r>
      <w:r w:rsidRPr="00B24AA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основных положений учетной политики </w:t>
      </w:r>
      <w:r w:rsidRPr="00B24AA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информационно-телекоммуникационной сети «Интернет»</w:t>
      </w:r>
      <w:r w:rsidRPr="00B24AA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;</w:t>
      </w:r>
    </w:p>
    <w:p w:rsidR="005E4DD0" w:rsidRPr="00B24AA1" w:rsidRDefault="004833AC" w:rsidP="00555227">
      <w:pPr>
        <w:widowControl/>
        <w:autoSpaceDE/>
        <w:autoSpaceDN/>
        <w:adjustRightInd/>
        <w:spacing w:line="271" w:lineRule="auto"/>
        <w:ind w:firstLine="6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5E4DD0" w:rsidRPr="00B24AA1">
        <w:rPr>
          <w:rFonts w:eastAsia="Calibri"/>
          <w:sz w:val="28"/>
          <w:szCs w:val="28"/>
        </w:rPr>
        <w:t xml:space="preserve">. </w:t>
      </w:r>
      <w:r w:rsidR="005E4DD0" w:rsidRPr="00B24AA1">
        <w:rPr>
          <w:sz w:val="28"/>
          <w:szCs w:val="28"/>
        </w:rPr>
        <w:t>Нарушен</w:t>
      </w:r>
      <w:r w:rsidR="00224E21">
        <w:rPr>
          <w:sz w:val="28"/>
          <w:szCs w:val="28"/>
        </w:rPr>
        <w:t>а</w:t>
      </w:r>
      <w:r w:rsidR="005E4DD0" w:rsidRPr="00B24AA1">
        <w:rPr>
          <w:rFonts w:eastAsia="Calibri"/>
          <w:sz w:val="28"/>
          <w:szCs w:val="28"/>
        </w:rPr>
        <w:t xml:space="preserve"> методология ведения бухгалтерского учета</w:t>
      </w:r>
      <w:r w:rsidR="000B29EF" w:rsidRPr="00B24AA1">
        <w:rPr>
          <w:rFonts w:eastAsia="Calibri"/>
          <w:sz w:val="28"/>
          <w:szCs w:val="28"/>
        </w:rPr>
        <w:t xml:space="preserve"> на общую сумму 6 751,2 тыс. руб., в том числе</w:t>
      </w:r>
      <w:r w:rsidR="005E4DD0" w:rsidRPr="00B24AA1">
        <w:rPr>
          <w:rFonts w:eastAsia="Calibri"/>
          <w:sz w:val="28"/>
          <w:szCs w:val="28"/>
        </w:rPr>
        <w:t>:</w:t>
      </w:r>
    </w:p>
    <w:p w:rsidR="005E4DD0" w:rsidRPr="00B24AA1" w:rsidRDefault="005E4DD0" w:rsidP="00555227">
      <w:pPr>
        <w:widowControl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="Calibri"/>
          <w:sz w:val="28"/>
          <w:szCs w:val="28"/>
        </w:rPr>
        <w:t xml:space="preserve">- гаражного бокса, не прошедшего </w:t>
      </w:r>
      <w:r w:rsidRPr="00B24AA1">
        <w:rPr>
          <w:rFonts w:eastAsia="Calibri"/>
          <w:sz w:val="28"/>
          <w:szCs w:val="28"/>
          <w:lang w:eastAsia="en-US"/>
        </w:rPr>
        <w:t>государственную регистрацию прав на оперативное управление в сумме 56,8 тыс. руб.;</w:t>
      </w:r>
    </w:p>
    <w:p w:rsidR="005E4DD0" w:rsidRPr="00B24AA1" w:rsidRDefault="005E4DD0" w:rsidP="00555227">
      <w:pPr>
        <w:widowControl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Theme="minorHAnsi"/>
          <w:sz w:val="28"/>
          <w:szCs w:val="28"/>
          <w:lang w:eastAsia="en-US"/>
        </w:rPr>
        <w:t>- программного обеспечения (не правильно применен счет бюджетного учета) в сумме 63,5 тыс. руб.;</w:t>
      </w:r>
    </w:p>
    <w:p w:rsidR="005E4DD0" w:rsidRPr="00B24AA1" w:rsidRDefault="005E4DD0" w:rsidP="00555227">
      <w:pPr>
        <w:widowControl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Theme="minorHAnsi"/>
          <w:iCs/>
          <w:sz w:val="28"/>
          <w:szCs w:val="28"/>
          <w:lang w:eastAsia="en-US"/>
        </w:rPr>
        <w:t xml:space="preserve">- в учете основных средства, </w:t>
      </w:r>
      <w:r w:rsidR="004833AC">
        <w:rPr>
          <w:rFonts w:eastAsiaTheme="minorHAnsi"/>
          <w:iCs/>
          <w:sz w:val="28"/>
          <w:szCs w:val="28"/>
          <w:lang w:eastAsia="en-US"/>
        </w:rPr>
        <w:t xml:space="preserve">учитываемых на </w:t>
      </w:r>
      <w:proofErr w:type="spellStart"/>
      <w:r w:rsidR="004833AC">
        <w:rPr>
          <w:rFonts w:eastAsiaTheme="minorHAnsi"/>
          <w:iCs/>
          <w:sz w:val="28"/>
          <w:szCs w:val="28"/>
          <w:lang w:eastAsia="en-US"/>
        </w:rPr>
        <w:t>забалансовых</w:t>
      </w:r>
      <w:proofErr w:type="spellEnd"/>
      <w:r w:rsidR="004833AC">
        <w:rPr>
          <w:rFonts w:eastAsiaTheme="minorHAnsi"/>
          <w:iCs/>
          <w:sz w:val="28"/>
          <w:szCs w:val="28"/>
          <w:lang w:eastAsia="en-US"/>
        </w:rPr>
        <w:t xml:space="preserve"> счетах</w:t>
      </w:r>
      <w:r w:rsidRPr="00B24AA1">
        <w:rPr>
          <w:rFonts w:eastAsiaTheme="minorHAnsi"/>
          <w:sz w:val="28"/>
          <w:szCs w:val="28"/>
          <w:lang w:eastAsia="en-US"/>
        </w:rPr>
        <w:t xml:space="preserve"> на общую сумму 6 630,9 тыс. руб.;</w:t>
      </w:r>
    </w:p>
    <w:p w:rsidR="005E4DD0" w:rsidRPr="00B24AA1" w:rsidRDefault="005E4DD0" w:rsidP="00555227">
      <w:pPr>
        <w:widowControl/>
        <w:spacing w:line="271" w:lineRule="auto"/>
        <w:ind w:firstLine="680"/>
        <w:rPr>
          <w:rFonts w:eastAsiaTheme="minorHAnsi"/>
          <w:bCs/>
          <w:sz w:val="28"/>
          <w:szCs w:val="28"/>
          <w:lang w:eastAsia="en-US"/>
        </w:rPr>
      </w:pPr>
      <w:r w:rsidRPr="00B24AA1">
        <w:rPr>
          <w:rFonts w:eastAsiaTheme="minorHAnsi"/>
          <w:sz w:val="28"/>
          <w:szCs w:val="28"/>
          <w:lang w:eastAsia="en-US"/>
        </w:rPr>
        <w:t xml:space="preserve">- нарушение учета операций с денежными документами; </w:t>
      </w:r>
    </w:p>
    <w:p w:rsidR="005E4DD0" w:rsidRPr="00B24AA1" w:rsidRDefault="005E4DD0" w:rsidP="00555227">
      <w:pPr>
        <w:widowControl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Theme="minorHAnsi"/>
          <w:iCs/>
          <w:sz w:val="28"/>
          <w:szCs w:val="28"/>
          <w:lang w:eastAsia="en-US"/>
        </w:rPr>
        <w:t xml:space="preserve">- нарушения при </w:t>
      </w:r>
      <w:r w:rsidRPr="00B24AA1">
        <w:rPr>
          <w:rFonts w:eastAsiaTheme="minorHAnsi"/>
          <w:bCs/>
          <w:sz w:val="28"/>
          <w:szCs w:val="28"/>
          <w:lang w:eastAsia="en-US"/>
        </w:rPr>
        <w:t>заполнени</w:t>
      </w:r>
      <w:r w:rsidR="000B29EF" w:rsidRPr="00B24AA1">
        <w:rPr>
          <w:rFonts w:eastAsiaTheme="minorHAnsi"/>
          <w:bCs/>
          <w:sz w:val="28"/>
          <w:szCs w:val="28"/>
          <w:lang w:eastAsia="en-US"/>
        </w:rPr>
        <w:t>и и регистрации путевых листов.</w:t>
      </w:r>
    </w:p>
    <w:p w:rsidR="00E10701" w:rsidRPr="00B24AA1" w:rsidRDefault="001B177B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24AA1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B24AA1">
        <w:rPr>
          <w:rFonts w:ascii="Times New Roman" w:hAnsi="Times New Roman" w:cs="Times New Roman"/>
          <w:i/>
          <w:sz w:val="28"/>
          <w:szCs w:val="28"/>
        </w:rPr>
        <w:t>.</w:t>
      </w:r>
      <w:r w:rsidR="005847C0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B24AA1">
        <w:rPr>
          <w:rFonts w:ascii="Times New Roman" w:hAnsi="Times New Roman" w:cs="Times New Roman"/>
          <w:i/>
          <w:sz w:val="28"/>
          <w:szCs w:val="28"/>
        </w:rPr>
        <w:t>.4.</w:t>
      </w:r>
      <w:r w:rsidR="00E10701" w:rsidRPr="00B24AA1">
        <w:rPr>
          <w:rFonts w:ascii="Times New Roman" w:hAnsi="Times New Roman" w:cs="Times New Roman"/>
          <w:i/>
          <w:sz w:val="28"/>
          <w:szCs w:val="28"/>
        </w:rPr>
        <w:t xml:space="preserve"> Проверка использования финансового обеспечения муниципального бюджетного учреждения культуры «Дворец культуры «Прогресс» Арсеньевского городского округа за 2021 год</w:t>
      </w:r>
    </w:p>
    <w:p w:rsidR="00A041A8" w:rsidRPr="00B24AA1" w:rsidRDefault="00A041A8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A1"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нарушений и недостатки, допущенные должностными лицами:</w:t>
      </w:r>
    </w:p>
    <w:p w:rsidR="00312E6B" w:rsidRPr="00B24AA1" w:rsidRDefault="00312E6B" w:rsidP="00555227">
      <w:pPr>
        <w:pStyle w:val="a9"/>
        <w:suppressAutoHyphens/>
        <w:spacing w:line="271" w:lineRule="auto"/>
        <w:ind w:left="0" w:firstLine="680"/>
        <w:rPr>
          <w:b/>
          <w:sz w:val="28"/>
          <w:szCs w:val="28"/>
        </w:rPr>
      </w:pPr>
      <w:r w:rsidRPr="00B24AA1">
        <w:rPr>
          <w:bCs/>
          <w:sz w:val="28"/>
          <w:szCs w:val="28"/>
        </w:rPr>
        <w:t>- отдельные положения</w:t>
      </w:r>
      <w:r w:rsidRPr="00B24AA1">
        <w:rPr>
          <w:b/>
          <w:sz w:val="28"/>
          <w:szCs w:val="28"/>
        </w:rPr>
        <w:t xml:space="preserve"> </w:t>
      </w:r>
      <w:r w:rsidRPr="00B24AA1">
        <w:rPr>
          <w:bCs/>
          <w:sz w:val="28"/>
          <w:szCs w:val="28"/>
          <w:lang w:eastAsia="ar-SA"/>
        </w:rPr>
        <w:t>Соглашения «О предоставлении субсидий на финансовое обеспечение выполнения муниципального задания на оказание муниципальных услуг (выполнение работ)» противоречат нормам действующего законодательства;</w:t>
      </w:r>
    </w:p>
    <w:p w:rsidR="00312E6B" w:rsidRPr="00B24AA1" w:rsidRDefault="00312E6B" w:rsidP="00555227">
      <w:pPr>
        <w:spacing w:line="271" w:lineRule="auto"/>
        <w:ind w:firstLine="680"/>
        <w:rPr>
          <w:sz w:val="28"/>
          <w:szCs w:val="28"/>
        </w:rPr>
      </w:pPr>
      <w:proofErr w:type="gramStart"/>
      <w:r w:rsidRPr="00B24AA1">
        <w:rPr>
          <w:sz w:val="28"/>
          <w:szCs w:val="28"/>
        </w:rPr>
        <w:t xml:space="preserve">- остатки средств субсидии на выполнение муниципального задания </w:t>
      </w:r>
      <w:r w:rsidR="00D6064B" w:rsidRPr="00B24AA1">
        <w:rPr>
          <w:sz w:val="28"/>
          <w:szCs w:val="28"/>
        </w:rPr>
        <w:t>в</w:t>
      </w:r>
      <w:r w:rsidR="00D6064B" w:rsidRPr="00B24AA1">
        <w:rPr>
          <w:sz w:val="28"/>
          <w:szCs w:val="28"/>
          <w:lang w:eastAsia="ar-SA"/>
        </w:rPr>
        <w:t xml:space="preserve"> </w:t>
      </w:r>
      <w:r w:rsidRPr="00B24AA1">
        <w:rPr>
          <w:sz w:val="28"/>
          <w:szCs w:val="28"/>
        </w:rPr>
        <w:t>использованы в текущем 2021 году, а не в очередном финансовом году;</w:t>
      </w:r>
      <w:proofErr w:type="gramEnd"/>
    </w:p>
    <w:p w:rsidR="00312E6B" w:rsidRPr="00B24AA1" w:rsidRDefault="00312E6B" w:rsidP="00555227">
      <w:pPr>
        <w:pStyle w:val="a9"/>
        <w:spacing w:line="271" w:lineRule="auto"/>
        <w:ind w:left="0" w:firstLine="680"/>
        <w:rPr>
          <w:sz w:val="28"/>
          <w:szCs w:val="28"/>
        </w:rPr>
      </w:pPr>
      <w:r w:rsidRPr="00B24AA1">
        <w:rPr>
          <w:sz w:val="28"/>
          <w:szCs w:val="28"/>
        </w:rPr>
        <w:t>- в утвержденном плане ФХД на 2021 год не отражены суммы остатков средств на лицевых счетах учреждения на начало года;</w:t>
      </w:r>
    </w:p>
    <w:p w:rsidR="00312E6B" w:rsidRPr="00B24AA1" w:rsidRDefault="00312E6B" w:rsidP="00555227">
      <w:pPr>
        <w:pStyle w:val="a9"/>
        <w:spacing w:line="271" w:lineRule="auto"/>
        <w:ind w:left="0"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ведение кассовой книги учреждения, оформление кассовых документов не соответствует требованиям Указаний Банка России </w:t>
      </w:r>
      <w:r w:rsidR="00F61F18" w:rsidRPr="00B24AA1">
        <w:rPr>
          <w:sz w:val="28"/>
          <w:szCs w:val="28"/>
        </w:rPr>
        <w:t>«</w:t>
      </w:r>
      <w:r w:rsidRPr="00B24AA1">
        <w:rPr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F61F18" w:rsidRPr="00B24AA1">
        <w:rPr>
          <w:sz w:val="28"/>
          <w:szCs w:val="28"/>
        </w:rPr>
        <w:t>тами малого предпринимательства»;</w:t>
      </w:r>
    </w:p>
    <w:p w:rsidR="00312E6B" w:rsidRPr="00B24AA1" w:rsidRDefault="00312E6B" w:rsidP="00555227">
      <w:pPr>
        <w:pStyle w:val="a9"/>
        <w:spacing w:line="271" w:lineRule="auto"/>
        <w:ind w:left="0"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</w:t>
      </w:r>
      <w:r w:rsidR="008A400B" w:rsidRPr="00B24AA1">
        <w:rPr>
          <w:bCs/>
          <w:sz w:val="28"/>
          <w:szCs w:val="28"/>
        </w:rPr>
        <w:t>неправомерно начислена и выплачена за</w:t>
      </w:r>
      <w:r w:rsidR="00060CB2" w:rsidRPr="00B24AA1">
        <w:rPr>
          <w:bCs/>
          <w:sz w:val="28"/>
          <w:szCs w:val="28"/>
        </w:rPr>
        <w:t xml:space="preserve">работная плата в общей сумме </w:t>
      </w:r>
      <w:r w:rsidR="00060CB2" w:rsidRPr="00B24AA1">
        <w:rPr>
          <w:bCs/>
          <w:sz w:val="28"/>
          <w:szCs w:val="28"/>
        </w:rPr>
        <w:br/>
        <w:t>1,</w:t>
      </w:r>
      <w:r w:rsidR="008A400B" w:rsidRPr="00B24AA1">
        <w:rPr>
          <w:bCs/>
          <w:sz w:val="28"/>
          <w:szCs w:val="28"/>
        </w:rPr>
        <w:t>851</w:t>
      </w:r>
      <w:r w:rsidR="00060CB2" w:rsidRPr="00B24AA1">
        <w:rPr>
          <w:bCs/>
          <w:sz w:val="28"/>
          <w:szCs w:val="28"/>
        </w:rPr>
        <w:t xml:space="preserve"> тыс.</w:t>
      </w:r>
      <w:r w:rsidR="008A400B" w:rsidRPr="00B24AA1">
        <w:rPr>
          <w:bCs/>
          <w:sz w:val="28"/>
          <w:szCs w:val="28"/>
        </w:rPr>
        <w:t xml:space="preserve"> руб., излишне перечисленные страховые взносы в государственные внебюджетные фонды в сумме </w:t>
      </w:r>
      <w:r w:rsidR="00060CB2" w:rsidRPr="00B24AA1">
        <w:rPr>
          <w:bCs/>
          <w:sz w:val="28"/>
          <w:szCs w:val="28"/>
        </w:rPr>
        <w:t>0,</w:t>
      </w:r>
      <w:r w:rsidR="008A400B" w:rsidRPr="00B24AA1">
        <w:rPr>
          <w:bCs/>
          <w:sz w:val="28"/>
          <w:szCs w:val="28"/>
        </w:rPr>
        <w:t>559</w:t>
      </w:r>
      <w:r w:rsidR="00060CB2" w:rsidRPr="00B24AA1">
        <w:rPr>
          <w:bCs/>
          <w:sz w:val="28"/>
          <w:szCs w:val="28"/>
        </w:rPr>
        <w:t xml:space="preserve"> тыс.</w:t>
      </w:r>
      <w:r w:rsidR="008A400B" w:rsidRPr="00B24AA1">
        <w:rPr>
          <w:bCs/>
          <w:sz w:val="28"/>
          <w:szCs w:val="28"/>
        </w:rPr>
        <w:t xml:space="preserve"> руб.</w:t>
      </w:r>
      <w:r w:rsidR="00D132BF" w:rsidRPr="00B24AA1">
        <w:rPr>
          <w:bCs/>
          <w:sz w:val="28"/>
          <w:szCs w:val="28"/>
        </w:rPr>
        <w:t xml:space="preserve"> </w:t>
      </w:r>
      <w:r w:rsidR="008A400B" w:rsidRPr="00B24AA1">
        <w:rPr>
          <w:bCs/>
          <w:sz w:val="28"/>
          <w:szCs w:val="28"/>
        </w:rPr>
        <w:t>(</w:t>
      </w:r>
      <w:r w:rsidR="00F61F18" w:rsidRPr="00B24AA1">
        <w:rPr>
          <w:bCs/>
          <w:sz w:val="28"/>
          <w:szCs w:val="28"/>
        </w:rPr>
        <w:t xml:space="preserve">средства </w:t>
      </w:r>
      <w:r w:rsidR="008A400B" w:rsidRPr="00B24AA1">
        <w:rPr>
          <w:bCs/>
          <w:sz w:val="28"/>
          <w:szCs w:val="28"/>
        </w:rPr>
        <w:t>возмещен</w:t>
      </w:r>
      <w:r w:rsidR="00F61F18" w:rsidRPr="00B24AA1">
        <w:rPr>
          <w:bCs/>
          <w:sz w:val="28"/>
          <w:szCs w:val="28"/>
        </w:rPr>
        <w:t>ы в бюджет).</w:t>
      </w:r>
    </w:p>
    <w:p w:rsidR="00E10701" w:rsidRPr="00B24AA1" w:rsidRDefault="001B177B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24AA1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B24AA1">
        <w:rPr>
          <w:rFonts w:ascii="Times New Roman" w:hAnsi="Times New Roman" w:cs="Times New Roman"/>
          <w:i/>
          <w:sz w:val="28"/>
          <w:szCs w:val="28"/>
        </w:rPr>
        <w:t>.</w:t>
      </w:r>
      <w:r w:rsidR="005847C0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B24AA1">
        <w:rPr>
          <w:rFonts w:ascii="Times New Roman" w:hAnsi="Times New Roman" w:cs="Times New Roman"/>
          <w:i/>
          <w:sz w:val="28"/>
          <w:szCs w:val="28"/>
        </w:rPr>
        <w:t>.5</w:t>
      </w:r>
      <w:r w:rsidR="00E10701" w:rsidRPr="00B24AA1">
        <w:rPr>
          <w:rFonts w:ascii="Times New Roman" w:hAnsi="Times New Roman" w:cs="Times New Roman"/>
          <w:i/>
          <w:sz w:val="28"/>
          <w:szCs w:val="28"/>
        </w:rPr>
        <w:t xml:space="preserve"> Проверка использования финансового обеспечения в </w:t>
      </w:r>
      <w:r w:rsidR="00E10701" w:rsidRPr="00B24AA1">
        <w:rPr>
          <w:rFonts w:ascii="Times New Roman" w:hAnsi="Times New Roman" w:cs="Times New Roman"/>
          <w:bCs/>
          <w:i/>
          <w:sz w:val="28"/>
          <w:szCs w:val="28"/>
        </w:rPr>
        <w:t>Управление опеки и попечительства администрации Арсеньевского городского округа</w:t>
      </w:r>
      <w:r w:rsidR="00E10701" w:rsidRPr="00B24AA1">
        <w:rPr>
          <w:rFonts w:ascii="Times New Roman" w:hAnsi="Times New Roman" w:cs="Times New Roman"/>
          <w:i/>
          <w:sz w:val="28"/>
          <w:szCs w:val="28"/>
        </w:rPr>
        <w:t xml:space="preserve"> за 2021 год</w:t>
      </w:r>
      <w:r w:rsidR="00060CB2" w:rsidRPr="00B24A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B29EF" w:rsidRPr="00B24AA1">
        <w:rPr>
          <w:rFonts w:ascii="Times New Roman" w:hAnsi="Times New Roman" w:cs="Times New Roman"/>
          <w:i/>
          <w:sz w:val="28"/>
          <w:szCs w:val="28"/>
        </w:rPr>
        <w:t xml:space="preserve">далее - </w:t>
      </w:r>
      <w:r w:rsidR="000B29EF" w:rsidRPr="00B24AA1">
        <w:rPr>
          <w:rFonts w:ascii="Times New Roman" w:hAnsi="Times New Roman" w:cs="Times New Roman"/>
          <w:bCs/>
          <w:i/>
          <w:sz w:val="28"/>
          <w:szCs w:val="28"/>
        </w:rPr>
        <w:t>Управление).</w:t>
      </w:r>
    </w:p>
    <w:p w:rsidR="00A041A8" w:rsidRPr="00B24AA1" w:rsidRDefault="00A041A8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A1">
        <w:rPr>
          <w:rFonts w:ascii="Times New Roman" w:hAnsi="Times New Roman" w:cs="Times New Roman"/>
          <w:sz w:val="28"/>
          <w:szCs w:val="28"/>
        </w:rPr>
        <w:t>В ходе проверки установлены с</w:t>
      </w:r>
      <w:r w:rsidR="00537040" w:rsidRPr="00B24AA1">
        <w:rPr>
          <w:rFonts w:ascii="Times New Roman" w:hAnsi="Times New Roman" w:cs="Times New Roman"/>
          <w:sz w:val="28"/>
          <w:szCs w:val="28"/>
        </w:rPr>
        <w:t>ледующие нарушений и недостатки</w:t>
      </w:r>
      <w:r w:rsidRPr="00B24AA1">
        <w:rPr>
          <w:rFonts w:ascii="Times New Roman" w:hAnsi="Times New Roman" w:cs="Times New Roman"/>
          <w:sz w:val="28"/>
          <w:szCs w:val="28"/>
        </w:rPr>
        <w:t>:</w:t>
      </w:r>
    </w:p>
    <w:p w:rsidR="00537040" w:rsidRPr="00B24AA1" w:rsidRDefault="00537040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выплачено единовременное денежное поощрение </w:t>
      </w:r>
      <w:r w:rsidR="00E96FC0" w:rsidRPr="00B24AA1">
        <w:rPr>
          <w:sz w:val="28"/>
          <w:szCs w:val="28"/>
        </w:rPr>
        <w:t xml:space="preserve">работникам Управления </w:t>
      </w:r>
      <w:r w:rsidRPr="00B24AA1">
        <w:rPr>
          <w:sz w:val="28"/>
          <w:szCs w:val="28"/>
        </w:rPr>
        <w:t>при отсутствии муниципального правового акта, регулирующего порядок применения поощрения муниципальных служащих функциональных (отраслевых) органов администрации Арсеньевского городского округа</w:t>
      </w:r>
      <w:r w:rsidR="00E96FC0" w:rsidRPr="00B24AA1">
        <w:rPr>
          <w:sz w:val="28"/>
          <w:szCs w:val="28"/>
        </w:rPr>
        <w:t xml:space="preserve"> в сумме 20,4 тыс. руб.</w:t>
      </w:r>
      <w:r w:rsidR="009F1648" w:rsidRPr="009F1648">
        <w:rPr>
          <w:sz w:val="28"/>
          <w:szCs w:val="28"/>
        </w:rPr>
        <w:t xml:space="preserve"> </w:t>
      </w:r>
      <w:r w:rsidR="009F1648">
        <w:rPr>
          <w:sz w:val="28"/>
          <w:szCs w:val="28"/>
        </w:rPr>
        <w:t>(</w:t>
      </w:r>
      <w:r w:rsidR="009F1648" w:rsidRPr="00B24AA1">
        <w:rPr>
          <w:sz w:val="28"/>
          <w:szCs w:val="28"/>
        </w:rPr>
        <w:t xml:space="preserve">после проведения поверки в учреждении разработаны и </w:t>
      </w:r>
      <w:r w:rsidR="009F1648" w:rsidRPr="00B24AA1">
        <w:rPr>
          <w:sz w:val="28"/>
          <w:szCs w:val="28"/>
        </w:rPr>
        <w:lastRenderedPageBreak/>
        <w:t>утверждены критерии и размеры выплаты премии)</w:t>
      </w:r>
      <w:r w:rsidR="009F1648">
        <w:rPr>
          <w:sz w:val="28"/>
          <w:szCs w:val="28"/>
        </w:rPr>
        <w:t>;</w:t>
      </w:r>
      <w:r w:rsidR="00E96FC0" w:rsidRPr="00B24AA1">
        <w:rPr>
          <w:sz w:val="28"/>
          <w:szCs w:val="28"/>
        </w:rPr>
        <w:t xml:space="preserve"> </w:t>
      </w:r>
    </w:p>
    <w:p w:rsidR="008E3BC4" w:rsidRPr="00B24AA1" w:rsidRDefault="00537040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- нарушена методология учета основных средств</w:t>
      </w:r>
      <w:r w:rsidR="008E3BC4" w:rsidRPr="00B24AA1">
        <w:rPr>
          <w:sz w:val="28"/>
          <w:szCs w:val="28"/>
        </w:rPr>
        <w:t>, расходы на установку и монтаж охранно-пожарной сигнализации в сумме 69,2 тыс. руб.</w:t>
      </w:r>
      <w:r w:rsidR="008E3BC4" w:rsidRPr="00B24AA1">
        <w:rPr>
          <w:rFonts w:eastAsia="Calibri"/>
          <w:sz w:val="28"/>
          <w:szCs w:val="28"/>
        </w:rPr>
        <w:t xml:space="preserve"> </w:t>
      </w:r>
      <w:r w:rsidR="008E3BC4" w:rsidRPr="00B24AA1">
        <w:rPr>
          <w:sz w:val="28"/>
          <w:szCs w:val="28"/>
        </w:rPr>
        <w:t>списаны</w:t>
      </w:r>
      <w:r w:rsidR="008E3BC4" w:rsidRPr="00B24AA1">
        <w:rPr>
          <w:rFonts w:eastAsia="Calibri"/>
          <w:sz w:val="28"/>
          <w:szCs w:val="28"/>
        </w:rPr>
        <w:t xml:space="preserve"> на счет </w:t>
      </w:r>
      <w:r w:rsidR="008E3BC4" w:rsidRPr="00B24AA1">
        <w:rPr>
          <w:sz w:val="28"/>
          <w:szCs w:val="28"/>
        </w:rPr>
        <w:t>1 401 20 000 «Рас</w:t>
      </w:r>
      <w:r w:rsidR="00E96FC0" w:rsidRPr="00B24AA1">
        <w:rPr>
          <w:sz w:val="28"/>
          <w:szCs w:val="28"/>
        </w:rPr>
        <w:t>ходы текущего финансового года», т</w:t>
      </w:r>
      <w:r w:rsidR="008E3BC4" w:rsidRPr="00B24AA1">
        <w:rPr>
          <w:sz w:val="28"/>
          <w:szCs w:val="28"/>
        </w:rPr>
        <w:t>огда как следовало на увеличение стоимости основных средств;</w:t>
      </w:r>
    </w:p>
    <w:p w:rsidR="00537040" w:rsidRPr="00B24AA1" w:rsidRDefault="00537040" w:rsidP="00555227">
      <w:pPr>
        <w:spacing w:line="271" w:lineRule="auto"/>
        <w:ind w:firstLine="680"/>
        <w:rPr>
          <w:bCs/>
          <w:sz w:val="28"/>
          <w:szCs w:val="28"/>
        </w:rPr>
      </w:pPr>
      <w:r w:rsidRPr="00B24AA1">
        <w:rPr>
          <w:sz w:val="28"/>
          <w:szCs w:val="28"/>
        </w:rPr>
        <w:t xml:space="preserve">- </w:t>
      </w:r>
      <w:r w:rsidRPr="00B24AA1">
        <w:rPr>
          <w:bCs/>
          <w:sz w:val="28"/>
          <w:szCs w:val="28"/>
        </w:rPr>
        <w:t>не проведена инвентаризация финансовых обязательств.</w:t>
      </w:r>
    </w:p>
    <w:p w:rsidR="00E10701" w:rsidRPr="00B24AA1" w:rsidRDefault="001B177B" w:rsidP="00555227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24AA1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B24AA1">
        <w:rPr>
          <w:rFonts w:ascii="Times New Roman" w:hAnsi="Times New Roman" w:cs="Times New Roman"/>
          <w:i/>
          <w:sz w:val="28"/>
          <w:szCs w:val="28"/>
        </w:rPr>
        <w:t>.</w:t>
      </w:r>
      <w:r w:rsidR="005847C0">
        <w:rPr>
          <w:rFonts w:ascii="Times New Roman" w:hAnsi="Times New Roman" w:cs="Times New Roman"/>
          <w:i/>
          <w:sz w:val="28"/>
          <w:szCs w:val="28"/>
        </w:rPr>
        <w:t>2</w:t>
      </w:r>
      <w:r w:rsidR="009170C7" w:rsidRPr="00B24AA1">
        <w:rPr>
          <w:rFonts w:ascii="Times New Roman" w:hAnsi="Times New Roman" w:cs="Times New Roman"/>
          <w:i/>
          <w:sz w:val="28"/>
          <w:szCs w:val="28"/>
        </w:rPr>
        <w:t xml:space="preserve">.6. </w:t>
      </w:r>
      <w:r w:rsidR="00E10701" w:rsidRPr="00B24AA1">
        <w:rPr>
          <w:rFonts w:ascii="Times New Roman" w:hAnsi="Times New Roman" w:cs="Times New Roman"/>
          <w:i/>
          <w:sz w:val="28"/>
          <w:szCs w:val="28"/>
        </w:rPr>
        <w:t>Проверка финансово-хозяйственной деятельности Муниципального казенного учреждения «Центр обеспечения деятельности учреждений спорта» Арсеньевского городского округа</w:t>
      </w:r>
      <w:r w:rsidR="00854481" w:rsidRPr="00B24AA1">
        <w:rPr>
          <w:rFonts w:ascii="Times New Roman" w:hAnsi="Times New Roman" w:cs="Times New Roman"/>
          <w:i/>
          <w:sz w:val="28"/>
          <w:szCs w:val="28"/>
        </w:rPr>
        <w:t xml:space="preserve"> (далее – МКУ «ЦОД учреждений спорта»)</w:t>
      </w:r>
      <w:r w:rsidR="00E10701" w:rsidRPr="00B24AA1">
        <w:rPr>
          <w:rFonts w:ascii="Times New Roman" w:hAnsi="Times New Roman" w:cs="Times New Roman"/>
          <w:i/>
          <w:sz w:val="28"/>
          <w:szCs w:val="28"/>
        </w:rPr>
        <w:t xml:space="preserve"> за 2021 год</w:t>
      </w:r>
      <w:r w:rsidR="00A041A8" w:rsidRPr="00B24AA1">
        <w:rPr>
          <w:rFonts w:ascii="Times New Roman" w:hAnsi="Times New Roman" w:cs="Times New Roman"/>
          <w:i/>
          <w:sz w:val="28"/>
          <w:szCs w:val="28"/>
        </w:rPr>
        <w:t>.</w:t>
      </w:r>
    </w:p>
    <w:p w:rsidR="009F1648" w:rsidRDefault="009F1648" w:rsidP="009F1648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A1"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нарушений и недостатки:</w:t>
      </w:r>
    </w:p>
    <w:p w:rsidR="009F1648" w:rsidRDefault="009F1648" w:rsidP="009F1648">
      <w:pPr>
        <w:pStyle w:val="ConsPlusNormal"/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правильно применены коды БК расходов </w:t>
      </w:r>
      <w:r w:rsidRPr="00B24AA1">
        <w:rPr>
          <w:rFonts w:ascii="Times New Roman" w:hAnsi="Times New Roman" w:cs="Times New Roman"/>
          <w:sz w:val="28"/>
          <w:szCs w:val="28"/>
        </w:rPr>
        <w:t>на приобретение почтовых</w:t>
      </w:r>
      <w:r>
        <w:rPr>
          <w:rFonts w:ascii="Times New Roman" w:hAnsi="Times New Roman" w:cs="Times New Roman"/>
          <w:sz w:val="28"/>
          <w:szCs w:val="28"/>
        </w:rPr>
        <w:t xml:space="preserve"> марок, маркированных конвертов;</w:t>
      </w:r>
    </w:p>
    <w:p w:rsidR="009F1648" w:rsidRPr="00B24AA1" w:rsidRDefault="009F1648" w:rsidP="009F1648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- выплаты стимулирующего характера работникам МКУ Ц</w:t>
      </w:r>
      <w:r>
        <w:rPr>
          <w:sz w:val="28"/>
          <w:szCs w:val="28"/>
        </w:rPr>
        <w:t xml:space="preserve">ОД </w:t>
      </w:r>
      <w:r w:rsidRPr="00B24AA1">
        <w:rPr>
          <w:sz w:val="28"/>
          <w:szCs w:val="28"/>
        </w:rPr>
        <w:t>производились при отсутствии утвержденных показателей и критериев оценки эффективности труда</w:t>
      </w:r>
      <w:r>
        <w:rPr>
          <w:sz w:val="28"/>
          <w:szCs w:val="28"/>
        </w:rPr>
        <w:t xml:space="preserve"> (а ходе проведения проверки нарушение устранено)</w:t>
      </w:r>
      <w:r w:rsidRPr="00B24AA1">
        <w:rPr>
          <w:sz w:val="28"/>
          <w:szCs w:val="28"/>
        </w:rPr>
        <w:t>;</w:t>
      </w:r>
    </w:p>
    <w:p w:rsidR="009F1648" w:rsidRPr="00970119" w:rsidRDefault="009F1648" w:rsidP="00555227">
      <w:pPr>
        <w:spacing w:line="271" w:lineRule="auto"/>
        <w:ind w:firstLine="6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AA1">
        <w:rPr>
          <w:bCs/>
          <w:sz w:val="28"/>
          <w:szCs w:val="28"/>
        </w:rPr>
        <w:t>нарушением требований Методических указаний по применению форм первичных учетных документов и формированию регистров бух</w:t>
      </w:r>
      <w:r w:rsidR="00970119">
        <w:rPr>
          <w:bCs/>
          <w:sz w:val="28"/>
          <w:szCs w:val="28"/>
        </w:rPr>
        <w:t xml:space="preserve">галтерского </w:t>
      </w:r>
      <w:r w:rsidRPr="00B24AA1">
        <w:rPr>
          <w:bCs/>
          <w:sz w:val="28"/>
          <w:szCs w:val="28"/>
        </w:rPr>
        <w:t>учета</w:t>
      </w:r>
      <w:r w:rsidR="00970119">
        <w:rPr>
          <w:bCs/>
          <w:sz w:val="28"/>
          <w:szCs w:val="28"/>
        </w:rPr>
        <w:t xml:space="preserve"> в части </w:t>
      </w:r>
      <w:r w:rsidR="00970119" w:rsidRPr="00B24AA1">
        <w:rPr>
          <w:bCs/>
          <w:sz w:val="28"/>
          <w:szCs w:val="28"/>
        </w:rPr>
        <w:t>некорректно</w:t>
      </w:r>
      <w:r w:rsidR="00970119">
        <w:rPr>
          <w:bCs/>
          <w:sz w:val="28"/>
          <w:szCs w:val="28"/>
        </w:rPr>
        <w:t>го</w:t>
      </w:r>
      <w:r w:rsidR="00970119" w:rsidRPr="00B24AA1">
        <w:rPr>
          <w:bCs/>
          <w:sz w:val="28"/>
          <w:szCs w:val="28"/>
        </w:rPr>
        <w:t xml:space="preserve"> заполнение авансовых отчетов</w:t>
      </w:r>
      <w:r w:rsidR="00970119">
        <w:rPr>
          <w:bCs/>
          <w:sz w:val="28"/>
          <w:szCs w:val="28"/>
        </w:rPr>
        <w:t xml:space="preserve">, не применения </w:t>
      </w:r>
      <w:r w:rsidR="00970119" w:rsidRPr="00B24AA1">
        <w:rPr>
          <w:sz w:val="28"/>
          <w:szCs w:val="28"/>
        </w:rPr>
        <w:t>Записк</w:t>
      </w:r>
      <w:r w:rsidR="00970119">
        <w:rPr>
          <w:sz w:val="28"/>
          <w:szCs w:val="28"/>
        </w:rPr>
        <w:t>и</w:t>
      </w:r>
      <w:r w:rsidR="00970119" w:rsidRPr="00B24AA1">
        <w:rPr>
          <w:sz w:val="28"/>
          <w:szCs w:val="28"/>
        </w:rPr>
        <w:t>-расчет</w:t>
      </w:r>
      <w:r w:rsidR="00970119">
        <w:rPr>
          <w:sz w:val="28"/>
          <w:szCs w:val="28"/>
        </w:rPr>
        <w:t>а</w:t>
      </w:r>
      <w:r w:rsidR="00970119" w:rsidRPr="00B24AA1">
        <w:rPr>
          <w:sz w:val="28"/>
          <w:szCs w:val="28"/>
        </w:rPr>
        <w:t xml:space="preserve"> об исчислении среднего заработка (ф. 0504425)</w:t>
      </w:r>
      <w:r w:rsidR="00970119">
        <w:rPr>
          <w:sz w:val="28"/>
          <w:szCs w:val="28"/>
        </w:rPr>
        <w:t xml:space="preserve"> </w:t>
      </w:r>
      <w:r w:rsidR="00970119" w:rsidRPr="00B24AA1">
        <w:rPr>
          <w:sz w:val="28"/>
          <w:szCs w:val="28"/>
        </w:rPr>
        <w:t>при предоставлении отпуска</w:t>
      </w:r>
      <w:r w:rsidR="00970119">
        <w:rPr>
          <w:sz w:val="28"/>
          <w:szCs w:val="28"/>
        </w:rPr>
        <w:t>.</w:t>
      </w:r>
    </w:p>
    <w:p w:rsidR="00B456A2" w:rsidRPr="00B24AA1" w:rsidRDefault="001B177B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b/>
          <w:sz w:val="28"/>
          <w:szCs w:val="28"/>
        </w:rPr>
        <w:t>2</w:t>
      </w:r>
      <w:r w:rsidR="00DF2D48" w:rsidRPr="00B24AA1">
        <w:rPr>
          <w:b/>
          <w:sz w:val="28"/>
          <w:szCs w:val="28"/>
        </w:rPr>
        <w:t>.</w:t>
      </w:r>
      <w:r w:rsidR="0021212C" w:rsidRPr="00B24AA1">
        <w:rPr>
          <w:b/>
          <w:sz w:val="28"/>
          <w:szCs w:val="28"/>
        </w:rPr>
        <w:t>3</w:t>
      </w:r>
      <w:r w:rsidR="00DF2D48" w:rsidRPr="00B24AA1">
        <w:rPr>
          <w:b/>
          <w:sz w:val="28"/>
          <w:szCs w:val="28"/>
        </w:rPr>
        <w:t>.</w:t>
      </w:r>
      <w:r w:rsidR="00DF2D48" w:rsidRPr="00B24AA1">
        <w:rPr>
          <w:sz w:val="28"/>
          <w:szCs w:val="28"/>
        </w:rPr>
        <w:t xml:space="preserve"> </w:t>
      </w:r>
      <w:r w:rsidR="00792AA3" w:rsidRPr="00B24AA1">
        <w:rPr>
          <w:b/>
          <w:sz w:val="28"/>
          <w:szCs w:val="28"/>
        </w:rPr>
        <w:t>Проверка законности, результативности и эффективного использования средств, выделенных на реализацию муниципальных программ.</w:t>
      </w:r>
    </w:p>
    <w:p w:rsidR="0092135C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В отчетном периоде </w:t>
      </w:r>
      <w:r w:rsidR="00D71EDD" w:rsidRPr="00B24AA1">
        <w:rPr>
          <w:sz w:val="28"/>
          <w:szCs w:val="28"/>
        </w:rPr>
        <w:t>п</w:t>
      </w:r>
      <w:r w:rsidR="0092135C" w:rsidRPr="00B24AA1">
        <w:rPr>
          <w:sz w:val="28"/>
          <w:szCs w:val="28"/>
        </w:rPr>
        <w:t>о вопрос</w:t>
      </w:r>
      <w:r w:rsidR="00820BA3" w:rsidRPr="00B24AA1">
        <w:rPr>
          <w:sz w:val="28"/>
          <w:szCs w:val="28"/>
        </w:rPr>
        <w:t>ам</w:t>
      </w:r>
      <w:r w:rsidR="0092135C" w:rsidRPr="00B24AA1">
        <w:rPr>
          <w:sz w:val="28"/>
          <w:szCs w:val="28"/>
        </w:rPr>
        <w:t xml:space="preserve"> законности, результативности и эффективного использования средств, выделенных на реализацию</w:t>
      </w:r>
      <w:r w:rsidR="0092135C" w:rsidRPr="00B24AA1">
        <w:rPr>
          <w:b/>
          <w:sz w:val="28"/>
          <w:szCs w:val="28"/>
        </w:rPr>
        <w:t xml:space="preserve"> </w:t>
      </w:r>
      <w:r w:rsidR="0092135C" w:rsidRPr="00B24AA1">
        <w:rPr>
          <w:sz w:val="28"/>
          <w:szCs w:val="28"/>
        </w:rPr>
        <w:t xml:space="preserve">муниципальных программ, в отчетном году проведено </w:t>
      </w:r>
      <w:r w:rsidR="00D71EDD" w:rsidRPr="00B24AA1">
        <w:rPr>
          <w:sz w:val="28"/>
          <w:szCs w:val="28"/>
        </w:rPr>
        <w:t>5</w:t>
      </w:r>
      <w:r w:rsidR="0092135C" w:rsidRPr="00B24AA1">
        <w:rPr>
          <w:sz w:val="28"/>
          <w:szCs w:val="28"/>
        </w:rPr>
        <w:t xml:space="preserve"> контрольных мероприяти</w:t>
      </w:r>
      <w:r w:rsidR="00820BA3" w:rsidRPr="00B24AA1">
        <w:rPr>
          <w:sz w:val="28"/>
          <w:szCs w:val="28"/>
        </w:rPr>
        <w:t>й</w:t>
      </w:r>
      <w:r w:rsidR="00B53348" w:rsidRPr="00B24AA1">
        <w:rPr>
          <w:sz w:val="28"/>
          <w:szCs w:val="28"/>
        </w:rPr>
        <w:t xml:space="preserve"> с общим объемом проверенных средств 455 903,372 тыс. руб.</w:t>
      </w:r>
      <w:r w:rsidR="0092135C" w:rsidRPr="00B24AA1">
        <w:rPr>
          <w:sz w:val="28"/>
          <w:szCs w:val="28"/>
        </w:rPr>
        <w:t>, в том числе:</w:t>
      </w:r>
    </w:p>
    <w:p w:rsidR="00D71EDD" w:rsidRPr="00B24AA1" w:rsidRDefault="001B177B" w:rsidP="00555227">
      <w:pPr>
        <w:spacing w:line="271" w:lineRule="auto"/>
        <w:ind w:firstLine="680"/>
        <w:rPr>
          <w:i/>
          <w:sz w:val="28"/>
          <w:szCs w:val="28"/>
        </w:rPr>
      </w:pPr>
      <w:r w:rsidRPr="00B24AA1">
        <w:rPr>
          <w:i/>
          <w:sz w:val="28"/>
          <w:szCs w:val="28"/>
        </w:rPr>
        <w:t>2</w:t>
      </w:r>
      <w:r w:rsidR="007E70F0" w:rsidRPr="00B24AA1">
        <w:rPr>
          <w:i/>
          <w:sz w:val="28"/>
          <w:szCs w:val="28"/>
        </w:rPr>
        <w:t>.</w:t>
      </w:r>
      <w:r w:rsidR="005847C0">
        <w:rPr>
          <w:i/>
          <w:sz w:val="28"/>
          <w:szCs w:val="28"/>
        </w:rPr>
        <w:t>3</w:t>
      </w:r>
      <w:r w:rsidR="007E70F0" w:rsidRPr="00B24AA1">
        <w:rPr>
          <w:i/>
          <w:sz w:val="28"/>
          <w:szCs w:val="28"/>
        </w:rPr>
        <w:t xml:space="preserve">.1. </w:t>
      </w:r>
      <w:r w:rsidR="00D71EDD" w:rsidRPr="00B24AA1">
        <w:rPr>
          <w:i/>
          <w:sz w:val="28"/>
          <w:szCs w:val="28"/>
        </w:rPr>
        <w:t>Проверка законности, эффективности и результативности использования бюджетных средств, направленных в 2020 году на реализацию подпрограммы «Чистая вода» муниципальной программы «Обеспечение доступным жильем и качественными услугами ЖКХ населения Арсеньевского городского округа» (включая мероприятия федерального проекта «Чистая вода»)</w:t>
      </w:r>
      <w:r w:rsidR="001737B3" w:rsidRPr="00B24AA1">
        <w:rPr>
          <w:i/>
          <w:sz w:val="28"/>
          <w:szCs w:val="28"/>
        </w:rPr>
        <w:t>.</w:t>
      </w:r>
    </w:p>
    <w:p w:rsidR="00122AB8" w:rsidRPr="00B24AA1" w:rsidRDefault="00122AB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Общий объем проверенных средств за проверяемый период составил 260</w:t>
      </w:r>
      <w:r w:rsidR="0002750F" w:rsidRPr="00B24AA1">
        <w:rPr>
          <w:sz w:val="28"/>
          <w:szCs w:val="28"/>
        </w:rPr>
        <w:t> </w:t>
      </w:r>
      <w:r w:rsidRPr="00B24AA1">
        <w:rPr>
          <w:sz w:val="28"/>
          <w:szCs w:val="28"/>
        </w:rPr>
        <w:t>149</w:t>
      </w:r>
      <w:r w:rsidR="0002750F" w:rsidRPr="00B24AA1">
        <w:rPr>
          <w:sz w:val="28"/>
          <w:szCs w:val="28"/>
        </w:rPr>
        <w:t>,722 тыс.</w:t>
      </w:r>
      <w:r w:rsidRPr="00B24AA1">
        <w:rPr>
          <w:sz w:val="28"/>
          <w:szCs w:val="28"/>
        </w:rPr>
        <w:t xml:space="preserve"> руб.</w:t>
      </w:r>
    </w:p>
    <w:p w:rsidR="00122AB8" w:rsidRPr="00B24AA1" w:rsidRDefault="00122AB8" w:rsidP="00555227">
      <w:pPr>
        <w:pStyle w:val="ConsPlusNormal"/>
        <w:tabs>
          <w:tab w:val="left" w:pos="334"/>
        </w:tabs>
        <w:spacing w:line="271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A1">
        <w:rPr>
          <w:rFonts w:ascii="Times New Roman" w:hAnsi="Times New Roman" w:cs="Times New Roman"/>
          <w:sz w:val="28"/>
          <w:szCs w:val="28"/>
        </w:rPr>
        <w:t>По результатам проверки установлены отдельные нарушения действующего законодательства в сфере закупок:</w:t>
      </w:r>
    </w:p>
    <w:p w:rsidR="00122AB8" w:rsidRPr="00B24AA1" w:rsidRDefault="00122AB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1. Стоимость муниципального контракта</w:t>
      </w:r>
      <w:r w:rsidR="00060CB2" w:rsidRPr="00B24AA1">
        <w:rPr>
          <w:sz w:val="28"/>
          <w:szCs w:val="28"/>
        </w:rPr>
        <w:t xml:space="preserve"> </w:t>
      </w:r>
      <w:r w:rsidR="002C467E" w:rsidRPr="00B24AA1">
        <w:rPr>
          <w:bCs/>
          <w:sz w:val="28"/>
          <w:szCs w:val="28"/>
        </w:rPr>
        <w:t xml:space="preserve">№ 0120300004419000047_88114 </w:t>
      </w:r>
      <w:r w:rsidR="002C467E" w:rsidRPr="00B24AA1">
        <w:rPr>
          <w:bCs/>
          <w:sz w:val="28"/>
          <w:szCs w:val="28"/>
        </w:rPr>
        <w:lastRenderedPageBreak/>
        <w:t>от 15.07.2019</w:t>
      </w:r>
      <w:r w:rsidR="002C467E" w:rsidRPr="00B24AA1">
        <w:rPr>
          <w:b/>
          <w:bCs/>
          <w:sz w:val="28"/>
          <w:szCs w:val="28"/>
        </w:rPr>
        <w:t xml:space="preserve"> </w:t>
      </w:r>
      <w:r w:rsidR="002C467E" w:rsidRPr="00B24AA1">
        <w:rPr>
          <w:sz w:val="28"/>
          <w:szCs w:val="28"/>
        </w:rPr>
        <w:t>(далее – МК № 88114)</w:t>
      </w:r>
      <w:r w:rsidRPr="00B24AA1">
        <w:rPr>
          <w:sz w:val="28"/>
          <w:szCs w:val="28"/>
        </w:rPr>
        <w:t>, заключенного администрацией Арсеньевского городского округа (Заказчик) для реализации мероприятий подпрограммы «Чистая вода» муниципальной программы «Обеспечение доступным жильем и качественными услугами ЖКХ населения Арсеньевского городского округа», превы</w:t>
      </w:r>
      <w:r w:rsidR="002C467E" w:rsidRPr="00B24AA1">
        <w:rPr>
          <w:sz w:val="28"/>
          <w:szCs w:val="28"/>
        </w:rPr>
        <w:t>сил</w:t>
      </w:r>
      <w:r w:rsidRPr="00B24AA1">
        <w:rPr>
          <w:sz w:val="28"/>
          <w:szCs w:val="28"/>
        </w:rPr>
        <w:t xml:space="preserve"> сумму утвержденных на момент заключения контракта лимитов бюджетных обязательств на 118 746,538 тыс. руб.</w:t>
      </w:r>
    </w:p>
    <w:p w:rsidR="00122AB8" w:rsidRPr="00B24AA1" w:rsidRDefault="00122AB8" w:rsidP="00555227">
      <w:pPr>
        <w:spacing w:line="271" w:lineRule="auto"/>
        <w:ind w:firstLine="680"/>
        <w:rPr>
          <w:sz w:val="28"/>
          <w:szCs w:val="28"/>
        </w:rPr>
      </w:pPr>
      <w:r w:rsidRPr="00785DBF">
        <w:rPr>
          <w:sz w:val="28"/>
          <w:szCs w:val="28"/>
        </w:rPr>
        <w:t xml:space="preserve">2. </w:t>
      </w:r>
      <w:r w:rsidR="002B7331" w:rsidRPr="00785DBF">
        <w:rPr>
          <w:sz w:val="28"/>
          <w:szCs w:val="28"/>
        </w:rPr>
        <w:t>Заказчиком заключены дополнительные соглашения о продлении сроков исполнения работ (№ 11 от 14.09.2020</w:t>
      </w:r>
      <w:r w:rsidR="00785DBF" w:rsidRPr="00785DBF">
        <w:rPr>
          <w:sz w:val="28"/>
          <w:szCs w:val="28"/>
        </w:rPr>
        <w:t xml:space="preserve">, № 13 от 24.12.2020). </w:t>
      </w:r>
      <w:r w:rsidRPr="00785DBF">
        <w:rPr>
          <w:sz w:val="28"/>
          <w:szCs w:val="28"/>
        </w:rPr>
        <w:t>Продление срока выполнения работ по МК № 88114 произведено с нарушением требований бюджет</w:t>
      </w:r>
      <w:r w:rsidR="002C467E" w:rsidRPr="00785DBF">
        <w:rPr>
          <w:sz w:val="28"/>
          <w:szCs w:val="28"/>
        </w:rPr>
        <w:t>ного законодательства, а именно</w:t>
      </w:r>
      <w:r w:rsidRPr="00785DBF">
        <w:rPr>
          <w:sz w:val="28"/>
          <w:szCs w:val="28"/>
        </w:rPr>
        <w:t xml:space="preserve"> на срок, превышающий</w:t>
      </w:r>
      <w:r w:rsidRPr="00B24AA1">
        <w:rPr>
          <w:sz w:val="28"/>
          <w:szCs w:val="28"/>
        </w:rPr>
        <w:t xml:space="preserve"> действие утвержденных Заказчику лимитов бюджетных обязательств.</w:t>
      </w:r>
    </w:p>
    <w:p w:rsidR="00122AB8" w:rsidRPr="00B24AA1" w:rsidRDefault="00122AB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3. Нарушение существенных условий МК № 88114 в части предоставления аванса в сумме 25</w:t>
      </w:r>
      <w:r w:rsidR="00460105" w:rsidRPr="00B24AA1">
        <w:rPr>
          <w:sz w:val="28"/>
          <w:szCs w:val="28"/>
        </w:rPr>
        <w:t> </w:t>
      </w:r>
      <w:r w:rsidRPr="00B24AA1">
        <w:rPr>
          <w:sz w:val="28"/>
          <w:szCs w:val="28"/>
        </w:rPr>
        <w:t>025</w:t>
      </w:r>
      <w:r w:rsidR="00460105" w:rsidRPr="00B24AA1">
        <w:rPr>
          <w:sz w:val="28"/>
          <w:szCs w:val="28"/>
        </w:rPr>
        <w:t>,</w:t>
      </w:r>
      <w:r w:rsidRPr="00B24AA1">
        <w:rPr>
          <w:sz w:val="28"/>
          <w:szCs w:val="28"/>
        </w:rPr>
        <w:t>967</w:t>
      </w:r>
      <w:r w:rsidR="00460105" w:rsidRPr="00B24AA1">
        <w:rPr>
          <w:sz w:val="28"/>
          <w:szCs w:val="28"/>
        </w:rPr>
        <w:t xml:space="preserve"> тыс.</w:t>
      </w:r>
      <w:r w:rsidRPr="00B24AA1">
        <w:rPr>
          <w:sz w:val="28"/>
          <w:szCs w:val="28"/>
        </w:rPr>
        <w:t xml:space="preserve"> руб., не предусмотренного условиями контракта</w:t>
      </w:r>
      <w:r w:rsidR="007404B8">
        <w:rPr>
          <w:sz w:val="28"/>
          <w:szCs w:val="28"/>
        </w:rPr>
        <w:t xml:space="preserve"> (заключено дополнительное соглашение от </w:t>
      </w:r>
      <w:r w:rsidR="007404B8" w:rsidRPr="007404B8">
        <w:rPr>
          <w:sz w:val="28"/>
          <w:szCs w:val="28"/>
        </w:rPr>
        <w:t>17.07.2020</w:t>
      </w:r>
      <w:r w:rsidR="007404B8">
        <w:rPr>
          <w:sz w:val="28"/>
          <w:szCs w:val="28"/>
        </w:rPr>
        <w:t xml:space="preserve"> </w:t>
      </w:r>
      <w:r w:rsidR="007404B8">
        <w:rPr>
          <w:sz w:val="28"/>
          <w:szCs w:val="28"/>
        </w:rPr>
        <w:br/>
        <w:t>№ 9)</w:t>
      </w:r>
      <w:r w:rsidRPr="007404B8">
        <w:rPr>
          <w:sz w:val="28"/>
          <w:szCs w:val="28"/>
        </w:rPr>
        <w:t>,</w:t>
      </w:r>
      <w:r w:rsidRPr="00B24AA1">
        <w:rPr>
          <w:sz w:val="28"/>
          <w:szCs w:val="28"/>
        </w:rPr>
        <w:t xml:space="preserve"> и в части изменения предмета контракта (Заказчиком у Поставщика приобретен и оплачен товар в рамках исполнения МК № 88114).</w:t>
      </w:r>
    </w:p>
    <w:p w:rsidR="00122AB8" w:rsidRPr="00B24AA1" w:rsidRDefault="00122AB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4. Наличие дебиторской задолженности в сумме 9</w:t>
      </w:r>
      <w:r w:rsidR="00460105" w:rsidRPr="00B24AA1">
        <w:rPr>
          <w:sz w:val="28"/>
          <w:szCs w:val="28"/>
        </w:rPr>
        <w:t> </w:t>
      </w:r>
      <w:r w:rsidRPr="00B24AA1">
        <w:rPr>
          <w:sz w:val="28"/>
          <w:szCs w:val="28"/>
        </w:rPr>
        <w:t>832</w:t>
      </w:r>
      <w:r w:rsidR="00460105" w:rsidRPr="00B24AA1">
        <w:rPr>
          <w:sz w:val="28"/>
          <w:szCs w:val="28"/>
        </w:rPr>
        <w:t>,</w:t>
      </w:r>
      <w:r w:rsidRPr="00B24AA1">
        <w:rPr>
          <w:sz w:val="28"/>
          <w:szCs w:val="28"/>
        </w:rPr>
        <w:t>128</w:t>
      </w:r>
      <w:r w:rsidR="00460105" w:rsidRPr="00B24AA1">
        <w:rPr>
          <w:sz w:val="28"/>
          <w:szCs w:val="28"/>
        </w:rPr>
        <w:t xml:space="preserve"> тыс.</w:t>
      </w:r>
      <w:r w:rsidRPr="00B24AA1">
        <w:rPr>
          <w:sz w:val="28"/>
          <w:szCs w:val="28"/>
        </w:rPr>
        <w:t xml:space="preserve"> руб., тогда как согласно условиям МК № 88114 оплата производится после выполнения работ.</w:t>
      </w:r>
    </w:p>
    <w:p w:rsidR="00122AB8" w:rsidRPr="00B24AA1" w:rsidRDefault="00122AB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Проверкой установлено, что Заказчик нарушил отдельные требования действующего законодательства в сфере закупок, </w:t>
      </w:r>
      <w:r w:rsidRPr="00B24AA1">
        <w:rPr>
          <w:bCs/>
          <w:sz w:val="28"/>
          <w:szCs w:val="28"/>
        </w:rPr>
        <w:t>содержащие признаки состава административного правонарушения. Однако н</w:t>
      </w:r>
      <w:r w:rsidRPr="00B24AA1">
        <w:rPr>
          <w:sz w:val="28"/>
          <w:szCs w:val="28"/>
        </w:rPr>
        <w:t>а момент окончания проверки срок давности привлечения Заказчика к административной ответственности ист</w:t>
      </w:r>
      <w:r w:rsidR="00EB688F" w:rsidRPr="00B24AA1">
        <w:rPr>
          <w:sz w:val="28"/>
          <w:szCs w:val="28"/>
        </w:rPr>
        <w:t>ек. По итогам проверки внесено п</w:t>
      </w:r>
      <w:r w:rsidRPr="00B24AA1">
        <w:rPr>
          <w:sz w:val="28"/>
          <w:szCs w:val="28"/>
        </w:rPr>
        <w:t>редставление первому заместителю Главы городского округа для недопущения выявленных нарушений в дальнейшем.</w:t>
      </w:r>
      <w:r w:rsidR="00BE460C">
        <w:rPr>
          <w:sz w:val="28"/>
          <w:szCs w:val="28"/>
        </w:rPr>
        <w:t xml:space="preserve"> </w:t>
      </w:r>
    </w:p>
    <w:p w:rsidR="00D71EDD" w:rsidRPr="00B24AA1" w:rsidRDefault="001B177B" w:rsidP="00555227">
      <w:pPr>
        <w:spacing w:line="271" w:lineRule="auto"/>
        <w:ind w:firstLine="680"/>
        <w:rPr>
          <w:i/>
          <w:sz w:val="28"/>
          <w:szCs w:val="28"/>
        </w:rPr>
      </w:pPr>
      <w:r w:rsidRPr="005847C0">
        <w:rPr>
          <w:i/>
          <w:sz w:val="28"/>
          <w:szCs w:val="28"/>
        </w:rPr>
        <w:t>2</w:t>
      </w:r>
      <w:r w:rsidR="007E70F0" w:rsidRPr="005847C0">
        <w:rPr>
          <w:i/>
          <w:sz w:val="28"/>
          <w:szCs w:val="28"/>
        </w:rPr>
        <w:t>.</w:t>
      </w:r>
      <w:r w:rsidR="005847C0" w:rsidRPr="005847C0">
        <w:rPr>
          <w:i/>
          <w:sz w:val="28"/>
          <w:szCs w:val="28"/>
        </w:rPr>
        <w:t>3</w:t>
      </w:r>
      <w:r w:rsidR="007E70F0" w:rsidRPr="005847C0">
        <w:rPr>
          <w:i/>
          <w:sz w:val="28"/>
          <w:szCs w:val="28"/>
        </w:rPr>
        <w:t>.2</w:t>
      </w:r>
      <w:r w:rsidR="001737B3" w:rsidRPr="005847C0">
        <w:rPr>
          <w:i/>
          <w:sz w:val="28"/>
          <w:szCs w:val="28"/>
        </w:rPr>
        <w:t>.</w:t>
      </w:r>
      <w:r w:rsidR="00DF5145" w:rsidRPr="00B24AA1">
        <w:rPr>
          <w:sz w:val="28"/>
          <w:szCs w:val="28"/>
        </w:rPr>
        <w:t xml:space="preserve"> </w:t>
      </w:r>
      <w:r w:rsidR="00DF5145" w:rsidRPr="00B24AA1">
        <w:rPr>
          <w:i/>
          <w:sz w:val="28"/>
          <w:szCs w:val="28"/>
        </w:rPr>
        <w:t>Проверка законности, эффективности и результативности использования бюджетных средств, направленных в 2021 году и текущий период 2022 года на реализацию подпрограммы «Чистая вода» муниципальной программы «Обеспечение доступным жильем и качественными услугами ЖКХ населения Арсеньевского городского округа» (включая мероприятия федерального проекта «Чистая вода»)</w:t>
      </w:r>
      <w:r w:rsidR="001737B3" w:rsidRPr="00B24AA1">
        <w:rPr>
          <w:i/>
          <w:sz w:val="28"/>
          <w:szCs w:val="28"/>
        </w:rPr>
        <w:t>.</w:t>
      </w:r>
    </w:p>
    <w:p w:rsidR="004C7C4C" w:rsidRPr="00B24AA1" w:rsidRDefault="004C7C4C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Объем проверенных средств составил 138 499,175 тыс.</w:t>
      </w:r>
      <w:r w:rsidR="00122AB8" w:rsidRPr="00B24AA1">
        <w:rPr>
          <w:sz w:val="28"/>
          <w:szCs w:val="28"/>
        </w:rPr>
        <w:t xml:space="preserve"> руб</w:t>
      </w:r>
      <w:r w:rsidRPr="00B24AA1">
        <w:rPr>
          <w:sz w:val="28"/>
          <w:szCs w:val="28"/>
        </w:rPr>
        <w:t>.</w:t>
      </w:r>
    </w:p>
    <w:p w:rsidR="007E74B2" w:rsidRPr="00B24AA1" w:rsidRDefault="007E74B2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Проверкой установлены отдельные нарушения Заказчиком требований действующего законодательства в сфере закупок:</w:t>
      </w:r>
    </w:p>
    <w:p w:rsidR="00AF366A" w:rsidRPr="00B24AA1" w:rsidRDefault="00BB7F90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1. Изменение существенных условий муниципального контракта</w:t>
      </w:r>
      <w:r w:rsidR="00AF366A" w:rsidRPr="00B24AA1">
        <w:rPr>
          <w:sz w:val="28"/>
          <w:szCs w:val="28"/>
        </w:rPr>
        <w:t xml:space="preserve"> </w:t>
      </w:r>
      <w:r w:rsidR="00AF366A" w:rsidRPr="00B24AA1">
        <w:rPr>
          <w:sz w:val="28"/>
          <w:szCs w:val="28"/>
        </w:rPr>
        <w:br/>
        <w:t>№ 88114</w:t>
      </w:r>
      <w:r w:rsidRPr="00B24AA1">
        <w:rPr>
          <w:sz w:val="28"/>
          <w:szCs w:val="28"/>
        </w:rPr>
        <w:t>, заключенного администрацией Арсеньевского городского округа (Заказчик) для реализации мероприятий подпрограммы «Чистая вода»</w:t>
      </w:r>
      <w:r w:rsidR="007404B8">
        <w:rPr>
          <w:sz w:val="28"/>
          <w:szCs w:val="28"/>
        </w:rPr>
        <w:t xml:space="preserve"> в результате заключения дополнительных соглашений</w:t>
      </w:r>
      <w:r w:rsidR="00AF366A" w:rsidRPr="00B24AA1">
        <w:rPr>
          <w:sz w:val="28"/>
          <w:szCs w:val="28"/>
        </w:rPr>
        <w:t>:</w:t>
      </w:r>
    </w:p>
    <w:p w:rsidR="00BB7F90" w:rsidRPr="00B24AA1" w:rsidRDefault="00BB7F90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- в части предоставления Подрядчику аванса, не предусмотренного условиями контракта</w:t>
      </w:r>
      <w:r w:rsidR="005F5BE9" w:rsidRPr="00B24AA1">
        <w:rPr>
          <w:sz w:val="28"/>
          <w:szCs w:val="28"/>
        </w:rPr>
        <w:t xml:space="preserve"> в сумме 100 577,805 тыс. руб.</w:t>
      </w:r>
      <w:r w:rsidRPr="00B24AA1">
        <w:rPr>
          <w:sz w:val="28"/>
          <w:szCs w:val="28"/>
        </w:rPr>
        <w:t xml:space="preserve">; </w:t>
      </w:r>
    </w:p>
    <w:p w:rsidR="00BB7F90" w:rsidRPr="00B24AA1" w:rsidRDefault="00BB7F90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lastRenderedPageBreak/>
        <w:t>- в части увеличения срока действия МК № 8811</w:t>
      </w:r>
      <w:r w:rsidR="006D06E1" w:rsidRPr="00B24AA1">
        <w:rPr>
          <w:sz w:val="28"/>
          <w:szCs w:val="28"/>
        </w:rPr>
        <w:t>4</w:t>
      </w:r>
      <w:r w:rsidRPr="00B24AA1">
        <w:rPr>
          <w:sz w:val="28"/>
          <w:szCs w:val="28"/>
        </w:rPr>
        <w:t xml:space="preserve">, на 32,6% превышающего размер, установленный законодательством; </w:t>
      </w:r>
    </w:p>
    <w:p w:rsidR="00BB7F90" w:rsidRPr="00B24AA1" w:rsidRDefault="00BB7F90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в части изменения порядка оплаты работ. </w:t>
      </w:r>
    </w:p>
    <w:p w:rsidR="005F5BE9" w:rsidRPr="00B24AA1" w:rsidRDefault="00862658" w:rsidP="00555227">
      <w:pPr>
        <w:widowControl/>
        <w:spacing w:line="271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</w:t>
      </w:r>
      <w:r w:rsidR="00BB7F90" w:rsidRPr="00B24AA1">
        <w:rPr>
          <w:sz w:val="28"/>
          <w:szCs w:val="28"/>
        </w:rPr>
        <w:t>. На территории реконструкции водопроводных очистных сооружений установлены отдельные участки, засеянные газонной травой, составляющие ориентировочно 5% от утвержденной проектной документацией территории</w:t>
      </w:r>
      <w:r w:rsidR="007E74B2" w:rsidRPr="00B24AA1">
        <w:rPr>
          <w:sz w:val="28"/>
          <w:szCs w:val="28"/>
        </w:rPr>
        <w:t xml:space="preserve"> (данное нарушение устранено</w:t>
      </w:r>
      <w:r w:rsidR="005F5BE9" w:rsidRPr="00B24AA1">
        <w:rPr>
          <w:sz w:val="28"/>
          <w:szCs w:val="28"/>
        </w:rPr>
        <w:t xml:space="preserve"> в ходе проведения проверки)</w:t>
      </w:r>
      <w:r w:rsidR="00BB7F90" w:rsidRPr="00B24AA1">
        <w:rPr>
          <w:sz w:val="28"/>
          <w:szCs w:val="28"/>
        </w:rPr>
        <w:t xml:space="preserve">. </w:t>
      </w:r>
    </w:p>
    <w:p w:rsidR="008C2FF9" w:rsidRDefault="008C2FF9" w:rsidP="00555227">
      <w:pPr>
        <w:widowControl/>
        <w:spacing w:line="271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3</w:t>
      </w:r>
      <w:r w:rsidR="00BB7F90" w:rsidRPr="00B24A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нарушение </w:t>
      </w:r>
      <w:r w:rsidRPr="00B24AA1">
        <w:rPr>
          <w:sz w:val="28"/>
          <w:szCs w:val="28"/>
        </w:rPr>
        <w:t>пункта 7.9. МК № 88114</w:t>
      </w:r>
      <w:r>
        <w:rPr>
          <w:sz w:val="28"/>
          <w:szCs w:val="28"/>
        </w:rPr>
        <w:t xml:space="preserve"> п</w:t>
      </w:r>
      <w:r w:rsidRPr="00B24AA1">
        <w:rPr>
          <w:sz w:val="28"/>
          <w:szCs w:val="28"/>
        </w:rPr>
        <w:t>риемка окончания работ</w:t>
      </w:r>
      <w:r w:rsidRPr="008C2FF9">
        <w:rPr>
          <w:sz w:val="28"/>
          <w:szCs w:val="28"/>
        </w:rPr>
        <w:t xml:space="preserve"> </w:t>
      </w:r>
      <w:r w:rsidRPr="00B24AA1">
        <w:rPr>
          <w:sz w:val="28"/>
          <w:szCs w:val="28"/>
        </w:rPr>
        <w:t>оформлена актом приемки законченного строительством объекта ф. КС-11 вместо акта ф. КС-14</w:t>
      </w:r>
      <w:r>
        <w:rPr>
          <w:sz w:val="28"/>
          <w:szCs w:val="28"/>
        </w:rPr>
        <w:t>.</w:t>
      </w:r>
    </w:p>
    <w:p w:rsidR="00F0698B" w:rsidRDefault="005F5BE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По итогам </w:t>
      </w:r>
      <w:r w:rsidR="00EB688F" w:rsidRPr="00B24AA1">
        <w:rPr>
          <w:sz w:val="28"/>
          <w:szCs w:val="28"/>
        </w:rPr>
        <w:t>проверки внесено п</w:t>
      </w:r>
      <w:r w:rsidR="00D132BF" w:rsidRPr="00B24AA1">
        <w:rPr>
          <w:sz w:val="28"/>
          <w:szCs w:val="28"/>
        </w:rPr>
        <w:t xml:space="preserve">редставление </w:t>
      </w:r>
      <w:proofErr w:type="spellStart"/>
      <w:r w:rsidR="006D06E1" w:rsidRPr="00B24AA1">
        <w:rPr>
          <w:sz w:val="28"/>
          <w:szCs w:val="28"/>
        </w:rPr>
        <w:t>и</w:t>
      </w:r>
      <w:r w:rsidRPr="00B24AA1">
        <w:rPr>
          <w:sz w:val="28"/>
          <w:szCs w:val="28"/>
        </w:rPr>
        <w:t>.о</w:t>
      </w:r>
      <w:proofErr w:type="spellEnd"/>
      <w:r w:rsidRPr="00B24AA1">
        <w:rPr>
          <w:sz w:val="28"/>
          <w:szCs w:val="28"/>
        </w:rPr>
        <w:t>. начальника управления жизнеобеспечения администрации Арсеньевского городского округа для устранения и недопущения выявленных нарушений в дальнейшем</w:t>
      </w:r>
    </w:p>
    <w:p w:rsidR="00DF5145" w:rsidRPr="00B24AA1" w:rsidRDefault="001B177B" w:rsidP="00555227">
      <w:pPr>
        <w:spacing w:line="271" w:lineRule="auto"/>
        <w:ind w:firstLine="680"/>
        <w:rPr>
          <w:i/>
          <w:sz w:val="28"/>
          <w:szCs w:val="28"/>
        </w:rPr>
      </w:pPr>
      <w:r w:rsidRPr="00B24AA1">
        <w:rPr>
          <w:i/>
          <w:sz w:val="28"/>
          <w:szCs w:val="28"/>
        </w:rPr>
        <w:t>2</w:t>
      </w:r>
      <w:r w:rsidR="007E70F0" w:rsidRPr="00B24AA1">
        <w:rPr>
          <w:i/>
          <w:sz w:val="28"/>
          <w:szCs w:val="28"/>
        </w:rPr>
        <w:t>.</w:t>
      </w:r>
      <w:r w:rsidR="005847C0">
        <w:rPr>
          <w:i/>
          <w:sz w:val="28"/>
          <w:szCs w:val="28"/>
        </w:rPr>
        <w:t>3</w:t>
      </w:r>
      <w:r w:rsidR="007E70F0" w:rsidRPr="00B24AA1">
        <w:rPr>
          <w:i/>
          <w:sz w:val="28"/>
          <w:szCs w:val="28"/>
        </w:rPr>
        <w:t>.3</w:t>
      </w:r>
      <w:r w:rsidR="00DF5145" w:rsidRPr="00B24AA1">
        <w:rPr>
          <w:i/>
          <w:sz w:val="28"/>
          <w:szCs w:val="28"/>
        </w:rPr>
        <w:t xml:space="preserve"> Проверка законности, эффективности и результативности использования бюджетных средств, направленных в 2021 году на реализацию подпрограммы «Пожарная безопасность» муниципальной программы «Безопасный город» на 2020-2024 годы</w:t>
      </w:r>
      <w:r w:rsidR="001737B3" w:rsidRPr="00B24AA1">
        <w:rPr>
          <w:i/>
          <w:sz w:val="28"/>
          <w:szCs w:val="28"/>
        </w:rPr>
        <w:t>.</w:t>
      </w:r>
    </w:p>
    <w:p w:rsidR="0002750F" w:rsidRPr="00B24AA1" w:rsidRDefault="001737B3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Объем проверенных средств </w:t>
      </w:r>
      <w:r w:rsidRPr="00ED21EC">
        <w:rPr>
          <w:sz w:val="28"/>
          <w:szCs w:val="28"/>
        </w:rPr>
        <w:t>составил 4 866,08</w:t>
      </w:r>
      <w:r w:rsidRPr="00B24AA1">
        <w:rPr>
          <w:sz w:val="28"/>
          <w:szCs w:val="28"/>
        </w:rPr>
        <w:t xml:space="preserve"> тыс. руб. </w:t>
      </w:r>
    </w:p>
    <w:p w:rsidR="00F751F1" w:rsidRPr="00B24AA1" w:rsidRDefault="001737B3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В ходе проверки выявлены следующие нефинансовые нарушения: структура подпрограммы не соответствует требованиям </w:t>
      </w:r>
      <w:hyperlink w:anchor="P42" w:history="1">
        <w:proofErr w:type="gramStart"/>
        <w:r w:rsidR="00F751F1" w:rsidRPr="00B24AA1">
          <w:rPr>
            <w:sz w:val="28"/>
            <w:szCs w:val="28"/>
          </w:rPr>
          <w:t>Порядк</w:t>
        </w:r>
      </w:hyperlink>
      <w:r w:rsidR="00F751F1" w:rsidRPr="00B24AA1">
        <w:rPr>
          <w:sz w:val="28"/>
          <w:szCs w:val="28"/>
        </w:rPr>
        <w:t>а</w:t>
      </w:r>
      <w:proofErr w:type="gramEnd"/>
      <w:r w:rsidR="00F751F1" w:rsidRPr="00B24AA1">
        <w:rPr>
          <w:sz w:val="28"/>
          <w:szCs w:val="28"/>
        </w:rPr>
        <w:t xml:space="preserve">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округа, утвержденного </w:t>
      </w:r>
      <w:r w:rsidRPr="00B24AA1">
        <w:rPr>
          <w:sz w:val="28"/>
          <w:szCs w:val="28"/>
        </w:rPr>
        <w:t>постановлени</w:t>
      </w:r>
      <w:r w:rsidR="00F751F1" w:rsidRPr="00B24AA1">
        <w:rPr>
          <w:sz w:val="28"/>
          <w:szCs w:val="28"/>
        </w:rPr>
        <w:t>ем</w:t>
      </w:r>
      <w:r w:rsidRPr="00B24AA1">
        <w:rPr>
          <w:sz w:val="28"/>
          <w:szCs w:val="28"/>
        </w:rPr>
        <w:t xml:space="preserve"> администрации от 12.08.2020 № </w:t>
      </w:r>
      <w:r w:rsidR="004C7C4C" w:rsidRPr="00B24AA1">
        <w:rPr>
          <w:sz w:val="28"/>
          <w:szCs w:val="28"/>
        </w:rPr>
        <w:t xml:space="preserve">480-па; нарушены сроки внесения изменений в муниципальные программы в соответствии с законом (решением) о бюджете; применены не соответствующие коды классификации расходов бюджета. </w:t>
      </w:r>
    </w:p>
    <w:p w:rsidR="00DF5145" w:rsidRPr="00B24AA1" w:rsidRDefault="001B177B" w:rsidP="00555227">
      <w:pPr>
        <w:spacing w:line="271" w:lineRule="auto"/>
        <w:ind w:firstLine="680"/>
        <w:rPr>
          <w:i/>
          <w:sz w:val="28"/>
          <w:szCs w:val="28"/>
        </w:rPr>
      </w:pPr>
      <w:r w:rsidRPr="00B24AA1">
        <w:rPr>
          <w:i/>
          <w:sz w:val="28"/>
          <w:szCs w:val="28"/>
        </w:rPr>
        <w:t>2</w:t>
      </w:r>
      <w:r w:rsidR="007E70F0" w:rsidRPr="00B24AA1">
        <w:rPr>
          <w:i/>
          <w:sz w:val="28"/>
          <w:szCs w:val="28"/>
        </w:rPr>
        <w:t>.</w:t>
      </w:r>
      <w:r w:rsidR="005847C0">
        <w:rPr>
          <w:i/>
          <w:sz w:val="28"/>
          <w:szCs w:val="28"/>
        </w:rPr>
        <w:t>3</w:t>
      </w:r>
      <w:r w:rsidR="007E70F0" w:rsidRPr="00B24AA1">
        <w:rPr>
          <w:i/>
          <w:sz w:val="28"/>
          <w:szCs w:val="28"/>
        </w:rPr>
        <w:t>.4</w:t>
      </w:r>
      <w:r w:rsidR="00DF5145" w:rsidRPr="00B24AA1">
        <w:rPr>
          <w:i/>
          <w:sz w:val="28"/>
          <w:szCs w:val="28"/>
        </w:rPr>
        <w:t xml:space="preserve"> Проверка законности, эффективности  и результативности использования бюджетных средств, направленных в 2021 году на реализацию подпрограммы «Содержание территории Арсеньевского городского округа» муниципальной программы «Благоустройство Арсеньевского город</w:t>
      </w:r>
      <w:r w:rsidR="001737B3" w:rsidRPr="00B24AA1">
        <w:rPr>
          <w:i/>
          <w:sz w:val="28"/>
          <w:szCs w:val="28"/>
        </w:rPr>
        <w:t>ского округа» на 2020-2024 годы.</w:t>
      </w:r>
    </w:p>
    <w:p w:rsidR="0002750F" w:rsidRPr="00B24AA1" w:rsidRDefault="0002750F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Объем проверенных средств составил 41 282,03</w:t>
      </w:r>
      <w:r w:rsidR="002B6B42" w:rsidRPr="00B24AA1">
        <w:rPr>
          <w:sz w:val="28"/>
          <w:szCs w:val="28"/>
        </w:rPr>
        <w:t>2</w:t>
      </w:r>
      <w:r w:rsidRPr="00B24AA1">
        <w:rPr>
          <w:sz w:val="28"/>
          <w:szCs w:val="28"/>
        </w:rPr>
        <w:t xml:space="preserve"> тыс. руб.</w:t>
      </w:r>
    </w:p>
    <w:p w:rsidR="0002750F" w:rsidRPr="00B24AA1" w:rsidRDefault="0002750F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В ходе проверки выявлено нефинансовое нарушение в части отсутствия взаимосвязи между целевым показателем </w:t>
      </w:r>
      <w:r w:rsidR="008A4F09" w:rsidRPr="00B24AA1">
        <w:rPr>
          <w:sz w:val="28"/>
          <w:szCs w:val="28"/>
        </w:rPr>
        <w:t xml:space="preserve">подпрограммы </w:t>
      </w:r>
      <w:r w:rsidRPr="00B24AA1">
        <w:rPr>
          <w:sz w:val="28"/>
          <w:szCs w:val="28"/>
        </w:rPr>
        <w:t xml:space="preserve">«Количество установленных контейнерных площадок для накопления ТКО» (единица измерения – штука), и предметом (результатом) исполнения Муниципального Контракта № 8811 от 30.08.2021, согласно которому определены работы по устройству контейнерных площадок на территории кладбищ Арсеньевского городского округа (единица измерений – </w:t>
      </w:r>
      <w:r w:rsidRPr="00B24AA1">
        <w:rPr>
          <w:bCs/>
          <w:sz w:val="28"/>
          <w:szCs w:val="28"/>
        </w:rPr>
        <w:t>работа</w:t>
      </w:r>
      <w:r w:rsidRPr="00B24AA1">
        <w:rPr>
          <w:sz w:val="28"/>
          <w:szCs w:val="28"/>
        </w:rPr>
        <w:t>).</w:t>
      </w:r>
    </w:p>
    <w:p w:rsidR="00DF5145" w:rsidRPr="00B24AA1" w:rsidRDefault="001B177B" w:rsidP="00555227">
      <w:pPr>
        <w:spacing w:line="271" w:lineRule="auto"/>
        <w:ind w:firstLine="680"/>
        <w:rPr>
          <w:i/>
          <w:sz w:val="28"/>
          <w:szCs w:val="28"/>
        </w:rPr>
      </w:pPr>
      <w:r w:rsidRPr="00B24AA1">
        <w:rPr>
          <w:i/>
          <w:sz w:val="28"/>
          <w:szCs w:val="28"/>
        </w:rPr>
        <w:lastRenderedPageBreak/>
        <w:t>2</w:t>
      </w:r>
      <w:r w:rsidR="007E70F0" w:rsidRPr="00B24AA1">
        <w:rPr>
          <w:i/>
          <w:sz w:val="28"/>
          <w:szCs w:val="28"/>
        </w:rPr>
        <w:t>.</w:t>
      </w:r>
      <w:r w:rsidR="005847C0">
        <w:rPr>
          <w:i/>
          <w:sz w:val="28"/>
          <w:szCs w:val="28"/>
        </w:rPr>
        <w:t>3</w:t>
      </w:r>
      <w:r w:rsidR="007E70F0" w:rsidRPr="00B24AA1">
        <w:rPr>
          <w:i/>
          <w:sz w:val="28"/>
          <w:szCs w:val="28"/>
        </w:rPr>
        <w:t>.5.</w:t>
      </w:r>
      <w:r w:rsidR="00DF5145" w:rsidRPr="00B24AA1">
        <w:rPr>
          <w:i/>
          <w:sz w:val="28"/>
          <w:szCs w:val="28"/>
        </w:rPr>
        <w:t xml:space="preserve"> Проверка законности, эффективности и результативности использования бюджетных средств, направленных в 2021 году на реализацию подпрограммы «Обеспечение земельных участков инженерной инфраструктурой на территории Арсеньевского городского округа» на 2020-2024 годы муниципальной программы «Обеспечение доступным жильем и качественными услугами ЖКХ населения Арсеньевского городского округа» на 2020-2024 годы.</w:t>
      </w:r>
    </w:p>
    <w:p w:rsidR="006B22D6" w:rsidRPr="00B24AA1" w:rsidRDefault="006B22D6" w:rsidP="00555227">
      <w:pPr>
        <w:tabs>
          <w:tab w:val="left" w:pos="0"/>
        </w:tabs>
        <w:spacing w:line="271" w:lineRule="auto"/>
        <w:ind w:firstLine="680"/>
        <w:rPr>
          <w:rFonts w:eastAsia="Calibri"/>
          <w:sz w:val="28"/>
          <w:szCs w:val="28"/>
        </w:rPr>
      </w:pPr>
      <w:r w:rsidRPr="00B24AA1">
        <w:rPr>
          <w:rFonts w:eastAsia="Calibri"/>
          <w:sz w:val="28"/>
          <w:szCs w:val="28"/>
        </w:rPr>
        <w:t>Общий объем проверенных средств составил 11</w:t>
      </w:r>
      <w:r w:rsidR="00B44DE5" w:rsidRPr="00B24AA1">
        <w:rPr>
          <w:rFonts w:eastAsia="Calibri"/>
          <w:sz w:val="28"/>
          <w:szCs w:val="28"/>
        </w:rPr>
        <w:t> </w:t>
      </w:r>
      <w:r w:rsidRPr="00B24AA1">
        <w:rPr>
          <w:rFonts w:eastAsia="Calibri"/>
          <w:sz w:val="28"/>
          <w:szCs w:val="28"/>
        </w:rPr>
        <w:t>106</w:t>
      </w:r>
      <w:r w:rsidR="00B44DE5" w:rsidRPr="00B24AA1">
        <w:rPr>
          <w:rFonts w:eastAsia="Calibri"/>
          <w:sz w:val="28"/>
          <w:szCs w:val="28"/>
        </w:rPr>
        <w:t>,</w:t>
      </w:r>
      <w:r w:rsidRPr="00B24AA1">
        <w:rPr>
          <w:rFonts w:eastAsia="Calibri"/>
          <w:sz w:val="28"/>
          <w:szCs w:val="28"/>
        </w:rPr>
        <w:t xml:space="preserve">363 </w:t>
      </w:r>
      <w:r w:rsidR="00B44DE5" w:rsidRPr="00B24AA1">
        <w:rPr>
          <w:rFonts w:eastAsia="Calibri"/>
          <w:sz w:val="28"/>
          <w:szCs w:val="28"/>
        </w:rPr>
        <w:t xml:space="preserve">тыс. </w:t>
      </w:r>
      <w:r w:rsidRPr="00B24AA1">
        <w:rPr>
          <w:rFonts w:eastAsia="Calibri"/>
          <w:sz w:val="28"/>
          <w:szCs w:val="28"/>
        </w:rPr>
        <w:t>руб.</w:t>
      </w:r>
    </w:p>
    <w:p w:rsidR="006B22D6" w:rsidRPr="00B24AA1" w:rsidRDefault="006B22D6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В ходе проверки установлено нефинансовое нарушение</w:t>
      </w:r>
      <w:r w:rsidR="000A0960" w:rsidRPr="00B24AA1">
        <w:rPr>
          <w:sz w:val="28"/>
          <w:szCs w:val="28"/>
        </w:rPr>
        <w:t xml:space="preserve"> - н</w:t>
      </w:r>
      <w:r w:rsidRPr="00B24AA1">
        <w:rPr>
          <w:sz w:val="28"/>
          <w:szCs w:val="28"/>
        </w:rPr>
        <w:t>е своевременно внесен</w:t>
      </w:r>
      <w:r w:rsidR="000A0960" w:rsidRPr="00B24AA1">
        <w:rPr>
          <w:sz w:val="28"/>
          <w:szCs w:val="28"/>
        </w:rPr>
        <w:t>ы изменения</w:t>
      </w:r>
      <w:r w:rsidRPr="00B24AA1">
        <w:rPr>
          <w:sz w:val="28"/>
          <w:szCs w:val="28"/>
        </w:rPr>
        <w:t xml:space="preserve"> ответственным исполнителем Программы Управлением архитектуры и градостроительства Арсеньевского городского округа в Подпрограмму, в части значений целевых показателей Программы. </w:t>
      </w:r>
    </w:p>
    <w:p w:rsidR="00DF2D48" w:rsidRPr="00B24AA1" w:rsidRDefault="001B177B" w:rsidP="00555227">
      <w:pPr>
        <w:spacing w:line="271" w:lineRule="auto"/>
        <w:ind w:firstLine="680"/>
        <w:rPr>
          <w:b/>
          <w:sz w:val="28"/>
          <w:szCs w:val="28"/>
        </w:rPr>
      </w:pPr>
      <w:r w:rsidRPr="00B24AA1">
        <w:rPr>
          <w:b/>
          <w:sz w:val="28"/>
          <w:szCs w:val="28"/>
        </w:rPr>
        <w:t>2</w:t>
      </w:r>
      <w:r w:rsidR="00DF2D48" w:rsidRPr="00B24AA1">
        <w:rPr>
          <w:b/>
          <w:sz w:val="28"/>
          <w:szCs w:val="28"/>
        </w:rPr>
        <w:t>.</w:t>
      </w:r>
      <w:r w:rsidR="005847C0">
        <w:rPr>
          <w:b/>
          <w:sz w:val="28"/>
          <w:szCs w:val="28"/>
        </w:rPr>
        <w:t>4</w:t>
      </w:r>
      <w:r w:rsidR="00DF2D48" w:rsidRPr="00B24AA1">
        <w:rPr>
          <w:b/>
          <w:sz w:val="28"/>
          <w:szCs w:val="28"/>
        </w:rPr>
        <w:t xml:space="preserve">. Аудит закупок </w:t>
      </w:r>
    </w:p>
    <w:p w:rsidR="006D06E1" w:rsidRPr="00B24AA1" w:rsidRDefault="00463402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Вопросы эффективности бюджетных расходов системы муниципальных закупок остаются актуальными, так как закупки товаров, работ, услуг для муниципальных нужд занимают значительное место в расходной части бюджета городского округа. 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proofErr w:type="gramStart"/>
      <w:r w:rsidRPr="00B24AA1">
        <w:rPr>
          <w:sz w:val="28"/>
          <w:szCs w:val="28"/>
        </w:rPr>
        <w:t>В соответствии со ст</w:t>
      </w:r>
      <w:r w:rsidR="006D06E1" w:rsidRPr="00B24AA1">
        <w:rPr>
          <w:sz w:val="28"/>
          <w:szCs w:val="28"/>
        </w:rPr>
        <w:t>атьей</w:t>
      </w:r>
      <w:r w:rsidRPr="00B24AA1">
        <w:rPr>
          <w:sz w:val="28"/>
          <w:szCs w:val="28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D06E1" w:rsidRPr="00B24AA1">
        <w:rPr>
          <w:sz w:val="28"/>
          <w:szCs w:val="28"/>
        </w:rPr>
        <w:t xml:space="preserve">(далее – Федеральный закон </w:t>
      </w:r>
      <w:r w:rsidR="006D06E1" w:rsidRPr="00B24AA1">
        <w:rPr>
          <w:sz w:val="28"/>
          <w:szCs w:val="28"/>
        </w:rPr>
        <w:br/>
        <w:t xml:space="preserve">№ 44-ФЗ) </w:t>
      </w:r>
      <w:r w:rsidR="00FB2A7B" w:rsidRPr="00B24AA1">
        <w:rPr>
          <w:sz w:val="28"/>
          <w:szCs w:val="28"/>
        </w:rPr>
        <w:t xml:space="preserve">в 2022 году </w:t>
      </w:r>
      <w:r w:rsidRPr="00B24AA1">
        <w:rPr>
          <w:sz w:val="28"/>
          <w:szCs w:val="28"/>
        </w:rPr>
        <w:t xml:space="preserve">Контрольно-счетной палатой проведен аудит в сфере закупок в отношении одного муниципального учреждения </w:t>
      </w:r>
      <w:r w:rsidR="003A1E51" w:rsidRPr="00B24AA1">
        <w:rPr>
          <w:sz w:val="28"/>
          <w:szCs w:val="28"/>
        </w:rPr>
        <w:t>–</w:t>
      </w:r>
      <w:r w:rsidRPr="00B24AA1">
        <w:rPr>
          <w:sz w:val="28"/>
          <w:szCs w:val="28"/>
        </w:rPr>
        <w:t xml:space="preserve"> </w:t>
      </w:r>
      <w:r w:rsidR="003A1E51" w:rsidRPr="00B24AA1">
        <w:rPr>
          <w:sz w:val="28"/>
          <w:szCs w:val="28"/>
        </w:rPr>
        <w:t>МДОБУ «Детский сад общеразвивающего вида № 12 «Золотой ключик»</w:t>
      </w:r>
      <w:r w:rsidRPr="00B24AA1">
        <w:rPr>
          <w:sz w:val="28"/>
          <w:szCs w:val="28"/>
        </w:rPr>
        <w:t>.</w:t>
      </w:r>
      <w:proofErr w:type="gramEnd"/>
    </w:p>
    <w:p w:rsidR="00FB2A7B" w:rsidRPr="00B24AA1" w:rsidRDefault="00FB2A7B" w:rsidP="00555227">
      <w:pPr>
        <w:spacing w:line="271" w:lineRule="auto"/>
        <w:ind w:firstLine="680"/>
        <w:rPr>
          <w:bCs/>
          <w:sz w:val="28"/>
          <w:szCs w:val="28"/>
        </w:rPr>
      </w:pPr>
      <w:r w:rsidRPr="00B24AA1">
        <w:rPr>
          <w:bCs/>
          <w:sz w:val="28"/>
          <w:szCs w:val="28"/>
        </w:rPr>
        <w:t>Объем проверенных средств составил 4 700,822 тыс</w:t>
      </w:r>
      <w:r w:rsidRPr="00B24AA1">
        <w:rPr>
          <w:b/>
          <w:bCs/>
          <w:sz w:val="28"/>
          <w:szCs w:val="28"/>
        </w:rPr>
        <w:t>.</w:t>
      </w:r>
      <w:r w:rsidRPr="00B24AA1">
        <w:rPr>
          <w:bCs/>
          <w:sz w:val="28"/>
          <w:szCs w:val="28"/>
        </w:rPr>
        <w:t xml:space="preserve"> руб.</w:t>
      </w:r>
    </w:p>
    <w:p w:rsidR="00C76F78" w:rsidRPr="00B24AA1" w:rsidRDefault="00DF2D48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bCs/>
          <w:sz w:val="28"/>
          <w:szCs w:val="28"/>
        </w:rPr>
        <w:t xml:space="preserve">По результатам контрольного мероприятия в сфере закупок </w:t>
      </w:r>
      <w:r w:rsidRPr="00B24AA1">
        <w:rPr>
          <w:sz w:val="28"/>
          <w:szCs w:val="28"/>
        </w:rPr>
        <w:t xml:space="preserve">установлено </w:t>
      </w:r>
      <w:r w:rsidR="00C76F78" w:rsidRPr="00B24AA1">
        <w:rPr>
          <w:sz w:val="28"/>
          <w:szCs w:val="28"/>
        </w:rPr>
        <w:t>2</w:t>
      </w:r>
      <w:r w:rsidR="003A1E51" w:rsidRPr="00B24AA1">
        <w:rPr>
          <w:sz w:val="28"/>
          <w:szCs w:val="28"/>
        </w:rPr>
        <w:t xml:space="preserve"> </w:t>
      </w:r>
      <w:r w:rsidR="00C76F78" w:rsidRPr="00B24AA1">
        <w:rPr>
          <w:sz w:val="28"/>
          <w:szCs w:val="28"/>
        </w:rPr>
        <w:t>нарушения:</w:t>
      </w:r>
      <w:r w:rsidRPr="00B24AA1">
        <w:rPr>
          <w:sz w:val="28"/>
          <w:szCs w:val="28"/>
        </w:rPr>
        <w:t xml:space="preserve"> </w:t>
      </w:r>
    </w:p>
    <w:p w:rsidR="00C76F78" w:rsidRPr="00B24AA1" w:rsidRDefault="00C76F78" w:rsidP="00555227">
      <w:pPr>
        <w:widowControl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</w:t>
      </w:r>
      <w:r w:rsidR="00DF2D48" w:rsidRPr="00B24AA1">
        <w:rPr>
          <w:sz w:val="28"/>
          <w:szCs w:val="28"/>
        </w:rPr>
        <w:t>в части невнесения изменений в план-график при изменении показателей плана финансово-хозяйственной деятельности</w:t>
      </w:r>
      <w:r w:rsidR="00B16E1F" w:rsidRPr="00B24AA1">
        <w:rPr>
          <w:sz w:val="28"/>
          <w:szCs w:val="28"/>
        </w:rPr>
        <w:t xml:space="preserve"> (</w:t>
      </w:r>
      <w:hyperlink r:id="rId19">
        <w:r w:rsidR="00B16E1F" w:rsidRPr="00B24AA1">
          <w:rPr>
            <w:sz w:val="28"/>
            <w:szCs w:val="28"/>
            <w14:ligatures w14:val="standard"/>
          </w:rPr>
          <w:t>ч</w:t>
        </w:r>
        <w:r w:rsidR="006D06E1" w:rsidRPr="00B24AA1">
          <w:rPr>
            <w:sz w:val="28"/>
            <w:szCs w:val="28"/>
            <w14:ligatures w14:val="standard"/>
          </w:rPr>
          <w:t>асть</w:t>
        </w:r>
        <w:r w:rsidR="00B16E1F" w:rsidRPr="00B24AA1">
          <w:rPr>
            <w:sz w:val="28"/>
            <w:szCs w:val="28"/>
            <w14:ligatures w14:val="standard"/>
          </w:rPr>
          <w:t xml:space="preserve"> 8 статьи </w:t>
        </w:r>
      </w:hyperlink>
      <w:r w:rsidR="00B16E1F" w:rsidRPr="00B24AA1">
        <w:rPr>
          <w:sz w:val="28"/>
          <w:szCs w:val="28"/>
          <w14:ligatures w14:val="standard"/>
        </w:rPr>
        <w:t>16 Федерального закона № 44 – ФЗ)</w:t>
      </w:r>
      <w:r w:rsidRPr="00B24AA1">
        <w:rPr>
          <w:sz w:val="28"/>
          <w:szCs w:val="28"/>
        </w:rPr>
        <w:t xml:space="preserve">; </w:t>
      </w:r>
    </w:p>
    <w:p w:rsidR="00C76F78" w:rsidRPr="00B24AA1" w:rsidRDefault="00C76F78" w:rsidP="00555227">
      <w:pPr>
        <w:widowControl/>
        <w:spacing w:line="271" w:lineRule="auto"/>
        <w:ind w:firstLine="680"/>
        <w:rPr>
          <w:sz w:val="28"/>
          <w:szCs w:val="28"/>
          <w14:ligatures w14:val="standard"/>
        </w:rPr>
      </w:pPr>
      <w:r w:rsidRPr="00B24AA1">
        <w:rPr>
          <w:sz w:val="28"/>
          <w:szCs w:val="28"/>
        </w:rPr>
        <w:t xml:space="preserve">- в части не соблюдения годовых объемов закупки у </w:t>
      </w:r>
      <w:hyperlink r:id="rId20" w:history="1">
        <w:r w:rsidRPr="00B24AA1">
          <w:rPr>
            <w:sz w:val="28"/>
            <w:szCs w:val="28"/>
          </w:rPr>
          <w:t>субъектов</w:t>
        </w:r>
      </w:hyperlink>
      <w:r w:rsidRPr="00B24AA1">
        <w:rPr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21" w:history="1">
        <w:r w:rsidRPr="00B24AA1">
          <w:rPr>
            <w:sz w:val="28"/>
            <w:szCs w:val="28"/>
          </w:rPr>
          <w:t>организаций</w:t>
        </w:r>
      </w:hyperlink>
      <w:r w:rsidRPr="00B24AA1">
        <w:rPr>
          <w:sz w:val="28"/>
          <w:szCs w:val="28"/>
        </w:rPr>
        <w:t xml:space="preserve"> в объеме не менее чем </w:t>
      </w:r>
      <w:r w:rsidR="008D30D0" w:rsidRPr="00B24AA1">
        <w:rPr>
          <w:sz w:val="28"/>
          <w:szCs w:val="28"/>
        </w:rPr>
        <w:t>пятнадцать</w:t>
      </w:r>
      <w:r w:rsidRPr="00B24AA1">
        <w:rPr>
          <w:sz w:val="28"/>
          <w:szCs w:val="28"/>
        </w:rPr>
        <w:t xml:space="preserve"> процентов совокупного годового объема закупок (</w:t>
      </w:r>
      <w:hyperlink r:id="rId22">
        <w:r w:rsidRPr="00B24AA1">
          <w:rPr>
            <w:sz w:val="28"/>
            <w:szCs w:val="28"/>
            <w14:ligatures w14:val="standard"/>
          </w:rPr>
          <w:t>ч</w:t>
        </w:r>
        <w:r w:rsidR="008D30D0" w:rsidRPr="00B24AA1">
          <w:rPr>
            <w:sz w:val="28"/>
            <w:szCs w:val="28"/>
            <w14:ligatures w14:val="standard"/>
          </w:rPr>
          <w:t>асть</w:t>
        </w:r>
        <w:r w:rsidRPr="00B24AA1">
          <w:rPr>
            <w:sz w:val="28"/>
            <w:szCs w:val="28"/>
            <w14:ligatures w14:val="standard"/>
          </w:rPr>
          <w:t xml:space="preserve"> 1.1 статьи 30</w:t>
        </w:r>
      </w:hyperlink>
      <w:r w:rsidRPr="00B24AA1">
        <w:rPr>
          <w:sz w:val="28"/>
          <w:szCs w:val="28"/>
          <w14:ligatures w14:val="standard"/>
        </w:rPr>
        <w:t xml:space="preserve"> Федерального закона № 44 – ФЗ)</w:t>
      </w:r>
      <w:r w:rsidR="009C479C" w:rsidRPr="00B24AA1">
        <w:rPr>
          <w:sz w:val="28"/>
          <w:szCs w:val="28"/>
          <w14:ligatures w14:val="standard"/>
        </w:rPr>
        <w:t xml:space="preserve"> в сумме 52,696 тыс. руб.</w:t>
      </w:r>
    </w:p>
    <w:p w:rsidR="00DF2D48" w:rsidRPr="00B24AA1" w:rsidRDefault="005847C0" w:rsidP="00555227">
      <w:pPr>
        <w:spacing w:line="271" w:lineRule="auto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2D48" w:rsidRPr="00B24AA1">
        <w:rPr>
          <w:b/>
          <w:sz w:val="28"/>
          <w:szCs w:val="28"/>
        </w:rPr>
        <w:t xml:space="preserve">. Экспертно-аналитические мероприятия 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В соответствии с нормами Бюджетного кодекса Российской Федерации, Положения о бюджетном устройстве и бюджетном процессе в Арсеньевском городском округе Контрольно-счетной платой в 202</w:t>
      </w:r>
      <w:r w:rsidR="00AE596A" w:rsidRPr="00B24AA1">
        <w:rPr>
          <w:sz w:val="28"/>
          <w:szCs w:val="28"/>
        </w:rPr>
        <w:t>2</w:t>
      </w:r>
      <w:r w:rsidRPr="00B24AA1">
        <w:rPr>
          <w:sz w:val="28"/>
          <w:szCs w:val="28"/>
        </w:rPr>
        <w:t xml:space="preserve"> году проведены следующие экспертно-аналитические мероприятия.</w:t>
      </w:r>
    </w:p>
    <w:p w:rsidR="00DF2D48" w:rsidRPr="00B24AA1" w:rsidRDefault="00DF2D48" w:rsidP="00555227">
      <w:pPr>
        <w:spacing w:line="271" w:lineRule="auto"/>
        <w:ind w:firstLine="680"/>
        <w:rPr>
          <w:bCs/>
          <w:sz w:val="28"/>
          <w:szCs w:val="28"/>
        </w:rPr>
      </w:pPr>
      <w:r w:rsidRPr="00B24AA1">
        <w:rPr>
          <w:sz w:val="28"/>
          <w:szCs w:val="28"/>
        </w:rPr>
        <w:t xml:space="preserve">1. Внешняя проверка бюджетной отчетности девяти главных </w:t>
      </w:r>
      <w:r w:rsidRPr="00B24AA1">
        <w:rPr>
          <w:sz w:val="28"/>
          <w:szCs w:val="28"/>
        </w:rPr>
        <w:lastRenderedPageBreak/>
        <w:t>администраторов средств бюджета Арсеньевского городского округа за 202</w:t>
      </w:r>
      <w:r w:rsidR="00AE596A" w:rsidRPr="00B24AA1">
        <w:rPr>
          <w:sz w:val="28"/>
          <w:szCs w:val="28"/>
        </w:rPr>
        <w:t>1</w:t>
      </w:r>
      <w:r w:rsidRPr="00B24AA1">
        <w:rPr>
          <w:sz w:val="28"/>
          <w:szCs w:val="28"/>
        </w:rPr>
        <w:t xml:space="preserve"> год. 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В рамках проверки отчетности главных администраторов бюджетных средств были проверены вопросы полноты и правильности заполнения отчетных форм, внутренней согласованности соответствующих форм отчетности, соответствия утвержденных бюджетных назначений и их исполнения показателям, отраженным в отчете об исполнении бюджета городского округа за 202</w:t>
      </w:r>
      <w:r w:rsidR="00AE596A" w:rsidRPr="00B24AA1">
        <w:rPr>
          <w:sz w:val="28"/>
          <w:szCs w:val="28"/>
        </w:rPr>
        <w:t>1</w:t>
      </w:r>
      <w:r w:rsidRPr="00B24AA1">
        <w:rPr>
          <w:sz w:val="28"/>
          <w:szCs w:val="28"/>
        </w:rPr>
        <w:t xml:space="preserve"> год.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При проведении </w:t>
      </w:r>
      <w:proofErr w:type="gramStart"/>
      <w:r w:rsidRPr="00B24AA1">
        <w:rPr>
          <w:sz w:val="28"/>
          <w:szCs w:val="28"/>
        </w:rPr>
        <w:t>проверки годовой бюджетной отчетности главных администраторов бюджетных средств нарушений</w:t>
      </w:r>
      <w:proofErr w:type="gramEnd"/>
      <w:r w:rsidRPr="00B24AA1">
        <w:rPr>
          <w:sz w:val="28"/>
          <w:szCs w:val="28"/>
        </w:rPr>
        <w:t xml:space="preserve"> не установлено. 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2. Экспертиза годового отчета об исполнении бюджета Арсеньевского городского округа за 202</w:t>
      </w:r>
      <w:r w:rsidR="00412442" w:rsidRPr="00B24AA1">
        <w:rPr>
          <w:sz w:val="28"/>
          <w:szCs w:val="28"/>
        </w:rPr>
        <w:t>1</w:t>
      </w:r>
      <w:r w:rsidRPr="00B24AA1">
        <w:rPr>
          <w:sz w:val="28"/>
          <w:szCs w:val="28"/>
        </w:rPr>
        <w:t xml:space="preserve"> год, с учетом </w:t>
      </w:r>
      <w:proofErr w:type="gramStart"/>
      <w:r w:rsidRPr="00B24AA1">
        <w:rPr>
          <w:sz w:val="28"/>
          <w:szCs w:val="28"/>
        </w:rPr>
        <w:t>результатов проверки годовой бюджетной отчетности главных администраторов средств бюджета городского округа</w:t>
      </w:r>
      <w:proofErr w:type="gramEnd"/>
      <w:r w:rsidRPr="00B24AA1">
        <w:rPr>
          <w:sz w:val="28"/>
          <w:szCs w:val="28"/>
        </w:rPr>
        <w:t xml:space="preserve">. </w:t>
      </w:r>
    </w:p>
    <w:p w:rsidR="00F76CC3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По результатам внешних проверок бюджетной отчетности главных администраторов средств бюджета, внешней проверки годового отчета об исполнении бюджета городского округа, нарушений Бюджетного кодекса Российской Федерации, нормативных документов, регулирующих бюджетные правоотношения, не установлено.</w:t>
      </w:r>
      <w:r w:rsidR="00F76CC3" w:rsidRPr="00B24AA1">
        <w:rPr>
          <w:sz w:val="28"/>
          <w:szCs w:val="28"/>
        </w:rPr>
        <w:t xml:space="preserve"> 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Данные, представленные в отчете об исполнении бюджета, согласуются с данными, отраженными в годовой отчетности главных администраторов бюджетных средств, что позволяет сделать вывод о достоверности представленного отчета об исполнении бюджета за 202</w:t>
      </w:r>
      <w:r w:rsidR="00412442" w:rsidRPr="00B24AA1">
        <w:rPr>
          <w:sz w:val="28"/>
          <w:szCs w:val="28"/>
        </w:rPr>
        <w:t>1</w:t>
      </w:r>
      <w:r w:rsidRPr="00B24AA1">
        <w:rPr>
          <w:sz w:val="28"/>
          <w:szCs w:val="28"/>
        </w:rPr>
        <w:t xml:space="preserve"> год.</w:t>
      </w:r>
    </w:p>
    <w:p w:rsidR="00DF2D48" w:rsidRPr="00B24AA1" w:rsidRDefault="00AC49D0" w:rsidP="00555227">
      <w:pPr>
        <w:spacing w:line="271" w:lineRule="auto"/>
        <w:ind w:firstLine="680"/>
        <w:contextualSpacing/>
        <w:rPr>
          <w:sz w:val="28"/>
          <w:szCs w:val="28"/>
        </w:rPr>
      </w:pPr>
      <w:r w:rsidRPr="00B24AA1">
        <w:rPr>
          <w:sz w:val="28"/>
          <w:szCs w:val="28"/>
        </w:rPr>
        <w:t>Г</w:t>
      </w:r>
      <w:r w:rsidR="00DF2D48" w:rsidRPr="00B24AA1">
        <w:rPr>
          <w:sz w:val="28"/>
          <w:szCs w:val="28"/>
        </w:rPr>
        <w:t>одовой отчет об исполнении бюджета Арсеньевского городского округа за 202</w:t>
      </w:r>
      <w:r w:rsidRPr="00B24AA1">
        <w:rPr>
          <w:sz w:val="28"/>
          <w:szCs w:val="28"/>
        </w:rPr>
        <w:t>1</w:t>
      </w:r>
      <w:r w:rsidR="00DF2D48" w:rsidRPr="00B24AA1">
        <w:rPr>
          <w:sz w:val="28"/>
          <w:szCs w:val="28"/>
        </w:rPr>
        <w:t xml:space="preserve"> год </w:t>
      </w:r>
      <w:r w:rsidRPr="00B24AA1">
        <w:rPr>
          <w:sz w:val="28"/>
          <w:szCs w:val="28"/>
        </w:rPr>
        <w:t xml:space="preserve">утвержден Решением Думы Арсеньевского городского округа </w:t>
      </w:r>
      <w:r w:rsidR="00811C06" w:rsidRPr="00B24AA1">
        <w:rPr>
          <w:sz w:val="28"/>
          <w:szCs w:val="28"/>
        </w:rPr>
        <w:br/>
      </w:r>
      <w:r w:rsidR="008D30D0" w:rsidRPr="00B24AA1">
        <w:rPr>
          <w:sz w:val="28"/>
          <w:szCs w:val="28"/>
        </w:rPr>
        <w:t>от 25.05.</w:t>
      </w:r>
      <w:r w:rsidRPr="00B24AA1">
        <w:rPr>
          <w:sz w:val="28"/>
          <w:szCs w:val="28"/>
        </w:rPr>
        <w:t>2022 года № 833</w:t>
      </w:r>
      <w:r w:rsidR="00811C06" w:rsidRPr="00B24AA1">
        <w:rPr>
          <w:sz w:val="28"/>
          <w:szCs w:val="28"/>
        </w:rPr>
        <w:t>.</w:t>
      </w:r>
    </w:p>
    <w:p w:rsidR="00DF2D48" w:rsidRPr="00B24AA1" w:rsidRDefault="00E024CD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3</w:t>
      </w:r>
      <w:r w:rsidR="00DF2D48" w:rsidRPr="00B24AA1">
        <w:rPr>
          <w:sz w:val="28"/>
          <w:szCs w:val="28"/>
        </w:rPr>
        <w:t>. При осуществлении оперативного контроля в отчетном году проведен анализ отчетов об исполнении бюджета городского округа за 1 квартал, полугодие и 9 месяцев 202</w:t>
      </w:r>
      <w:r w:rsidR="00033E9A" w:rsidRPr="00B24AA1">
        <w:rPr>
          <w:sz w:val="28"/>
          <w:szCs w:val="28"/>
        </w:rPr>
        <w:t>2</w:t>
      </w:r>
      <w:r w:rsidR="00DF2D48" w:rsidRPr="00B24AA1">
        <w:rPr>
          <w:sz w:val="28"/>
          <w:szCs w:val="28"/>
        </w:rPr>
        <w:t xml:space="preserve"> года, подготовлена информация о ходе исполнения бюджета Арсеньевского городского округа</w:t>
      </w:r>
      <w:r w:rsidR="003C6213" w:rsidRPr="00B24AA1">
        <w:rPr>
          <w:sz w:val="28"/>
          <w:szCs w:val="28"/>
        </w:rPr>
        <w:t>. В соответствии с частью 9 пункта 1 статьи 8 Положения о Контрольно-счетной палате информация направл</w:t>
      </w:r>
      <w:r w:rsidRPr="00B24AA1">
        <w:rPr>
          <w:sz w:val="28"/>
          <w:szCs w:val="28"/>
        </w:rPr>
        <w:t>ялась</w:t>
      </w:r>
      <w:r w:rsidR="00DF2D48" w:rsidRPr="00B24AA1">
        <w:rPr>
          <w:sz w:val="28"/>
          <w:szCs w:val="28"/>
        </w:rPr>
        <w:t xml:space="preserve"> </w:t>
      </w:r>
      <w:r w:rsidR="0032366C" w:rsidRPr="00B24AA1">
        <w:rPr>
          <w:sz w:val="28"/>
          <w:szCs w:val="28"/>
        </w:rPr>
        <w:t>для ознакомления в</w:t>
      </w:r>
      <w:r w:rsidR="00DF2D48" w:rsidRPr="00B24AA1">
        <w:rPr>
          <w:sz w:val="28"/>
          <w:szCs w:val="28"/>
        </w:rPr>
        <w:t xml:space="preserve"> Дум</w:t>
      </w:r>
      <w:r w:rsidR="0032366C" w:rsidRPr="00B24AA1">
        <w:rPr>
          <w:sz w:val="28"/>
          <w:szCs w:val="28"/>
        </w:rPr>
        <w:t>у</w:t>
      </w:r>
      <w:r w:rsidR="003C6213" w:rsidRPr="00B24AA1">
        <w:rPr>
          <w:sz w:val="28"/>
          <w:szCs w:val="28"/>
        </w:rPr>
        <w:t xml:space="preserve"> и Главе Арсеньевского </w:t>
      </w:r>
      <w:r w:rsidR="00DF2D48" w:rsidRPr="00B24AA1">
        <w:rPr>
          <w:sz w:val="28"/>
          <w:szCs w:val="28"/>
        </w:rPr>
        <w:t>городского округа.</w:t>
      </w:r>
    </w:p>
    <w:p w:rsidR="005F5C07" w:rsidRPr="00B24AA1" w:rsidRDefault="005F5C07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4. Проведены экспертизы 8 проектов муниципальных правовых актов «О внесении изменений в муниципальный правовой Арсеньевского городского округа на 2022 год и плановый период 2023 и 2024 годов», по результатам которых оформлено 8 заключений. </w:t>
      </w:r>
    </w:p>
    <w:p w:rsidR="00E024CD" w:rsidRPr="00B24AA1" w:rsidRDefault="001F0976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rFonts w:eastAsia="Calibri"/>
          <w:sz w:val="28"/>
          <w:szCs w:val="28"/>
        </w:rPr>
        <w:t>5</w:t>
      </w:r>
      <w:r w:rsidR="00E024CD" w:rsidRPr="00B24AA1">
        <w:rPr>
          <w:rFonts w:eastAsia="Calibri"/>
          <w:sz w:val="28"/>
          <w:szCs w:val="28"/>
        </w:rPr>
        <w:t xml:space="preserve">. Экспертиза проекта </w:t>
      </w:r>
      <w:r w:rsidR="00E024CD" w:rsidRPr="00B24AA1">
        <w:rPr>
          <w:sz w:val="28"/>
          <w:szCs w:val="28"/>
        </w:rPr>
        <w:t>муниципального правового акта Арсеньевского городского округа «О бюджете Арсеньевского городского округа на 2023 год и плановый период 2024 и 2025 годов».</w:t>
      </w:r>
    </w:p>
    <w:p w:rsidR="00E024CD" w:rsidRPr="00B24AA1" w:rsidRDefault="00E024CD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По результатам проведенной экспертизы можно отметить, что бюджет </w:t>
      </w:r>
      <w:r w:rsidRPr="00B24AA1">
        <w:rPr>
          <w:sz w:val="28"/>
          <w:szCs w:val="28"/>
        </w:rPr>
        <w:lastRenderedPageBreak/>
        <w:t>городского округа сформирован с соблюдением основного принципа бюджетной системы Российской Федерации - принципа сбалансированности бюджета, который означает, что объем предусмотренных бюджетом расходов соответствует объему доходов бюджета и дополнительных источников финансирования, установленных бюджетным законодательством.</w:t>
      </w:r>
    </w:p>
    <w:p w:rsidR="00E024CD" w:rsidRPr="00B24AA1" w:rsidRDefault="00E024CD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Дефицит бюджета не превысил 10 процентов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(ст. 92.1 Бюджетного кодекса Российской Федерации).</w:t>
      </w:r>
    </w:p>
    <w:p w:rsidR="00A772C2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6. </w:t>
      </w:r>
      <w:proofErr w:type="gramStart"/>
      <w:r w:rsidR="003C6213" w:rsidRPr="00B24AA1">
        <w:rPr>
          <w:sz w:val="28"/>
          <w:szCs w:val="28"/>
        </w:rPr>
        <w:t>Проведены э</w:t>
      </w:r>
      <w:r w:rsidRPr="00B24AA1">
        <w:rPr>
          <w:sz w:val="28"/>
          <w:szCs w:val="28"/>
        </w:rPr>
        <w:t>кспертиз</w:t>
      </w:r>
      <w:r w:rsidR="003C6213" w:rsidRPr="00B24AA1">
        <w:rPr>
          <w:sz w:val="28"/>
          <w:szCs w:val="28"/>
        </w:rPr>
        <w:t>ы</w:t>
      </w:r>
      <w:r w:rsidRPr="00B24AA1">
        <w:rPr>
          <w:sz w:val="28"/>
          <w:szCs w:val="28"/>
        </w:rPr>
        <w:t xml:space="preserve"> </w:t>
      </w:r>
      <w:r w:rsidR="007E0F29" w:rsidRPr="00B24AA1">
        <w:rPr>
          <w:sz w:val="28"/>
          <w:szCs w:val="28"/>
        </w:rPr>
        <w:t>8</w:t>
      </w:r>
      <w:r w:rsidRPr="00B24AA1">
        <w:rPr>
          <w:sz w:val="28"/>
          <w:szCs w:val="28"/>
        </w:rPr>
        <w:t xml:space="preserve"> проектов муниципальных правовых актов Арсеньевского городского округа, в том числе: </w:t>
      </w:r>
      <w:r w:rsidR="00A772C2" w:rsidRPr="00B24AA1">
        <w:rPr>
          <w:sz w:val="28"/>
          <w:szCs w:val="28"/>
        </w:rPr>
        <w:t>экспертиза 2 проектов о стоимости на погребение; экспертиза 1 проектов, касающегося оплаты труда работников органов местного самоуправления экспертиза 3 проектов по установлению размера платы за пользование и содержание жилых помещений по договорам социального найма; экспертиза 1 проекта по установлению стоимости платных дополнительных услуг, оказываемых спортивными учреждениями;</w:t>
      </w:r>
      <w:proofErr w:type="gramEnd"/>
      <w:r w:rsidR="00A772C2" w:rsidRPr="00B24AA1">
        <w:rPr>
          <w:sz w:val="28"/>
          <w:szCs w:val="28"/>
        </w:rPr>
        <w:t xml:space="preserve"> экспертиза 1 проекта по установлению</w:t>
      </w:r>
      <w:r w:rsidR="00A772C2" w:rsidRPr="00B24AA1">
        <w:rPr>
          <w:szCs w:val="26"/>
        </w:rPr>
        <w:t xml:space="preserve"> </w:t>
      </w:r>
      <w:r w:rsidR="00A772C2" w:rsidRPr="00B24AA1">
        <w:rPr>
          <w:sz w:val="28"/>
          <w:szCs w:val="28"/>
        </w:rPr>
        <w:t>стоимости одного квадратного метра жилья на территории Арсеньевского городского округа для расчета размера разовой материальной выплаты гражданам, утратившим жилые помещения в результате чрезвычайной ситуации на территории Арсеньевского городского округа.</w:t>
      </w:r>
    </w:p>
    <w:p w:rsidR="00A772C2" w:rsidRPr="00B24AA1" w:rsidRDefault="00A772C2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7. </w:t>
      </w:r>
      <w:r w:rsidR="00FB4080" w:rsidRPr="00B24AA1">
        <w:rPr>
          <w:sz w:val="28"/>
          <w:szCs w:val="28"/>
        </w:rPr>
        <w:t>Проведены э</w:t>
      </w:r>
      <w:r w:rsidRPr="00B24AA1">
        <w:rPr>
          <w:sz w:val="28"/>
          <w:szCs w:val="28"/>
        </w:rPr>
        <w:t>кспертиз</w:t>
      </w:r>
      <w:r w:rsidR="00FB4080" w:rsidRPr="00B24AA1">
        <w:rPr>
          <w:sz w:val="28"/>
          <w:szCs w:val="28"/>
        </w:rPr>
        <w:t>ы</w:t>
      </w:r>
      <w:r w:rsidRPr="00B24AA1">
        <w:rPr>
          <w:sz w:val="28"/>
          <w:szCs w:val="28"/>
        </w:rPr>
        <w:t xml:space="preserve"> 45 проектов нормативных правовых актов администрации Арсеньевского городского округа, в том числе: экспертиза 40 проектов по внесению изменений в действующие муниципальные программы; экспертиза 3 проектов по внесению изменений в действующие нормативные правовые акты, регулирующие систему оплаты труда работников казенных, бюджетных и автономных учреждений; экспертиза 1 проекта по установлению размера платы, взимаемой с родителей (законных представителей) за присмотр и уход за детьми в муниципальных дошкольных образовательных бюджетных учреждениях; экспертиза 1 проекта по внесению изменений в порядок возмещения расходов, связанных со служебными командировками.</w:t>
      </w:r>
    </w:p>
    <w:p w:rsidR="00FB4080" w:rsidRPr="00B24AA1" w:rsidRDefault="00CB2E93" w:rsidP="00555227">
      <w:pPr>
        <w:spacing w:line="271" w:lineRule="auto"/>
        <w:ind w:firstLine="680"/>
        <w:rPr>
          <w:rFonts w:ascii="Calibri" w:eastAsiaTheme="minorHAnsi" w:hAnsi="Calibri" w:cs="Calibri"/>
          <w:sz w:val="28"/>
          <w:szCs w:val="28"/>
          <w:lang w:eastAsia="en-US"/>
        </w:rPr>
      </w:pPr>
      <w:r w:rsidRPr="00B24AA1">
        <w:rPr>
          <w:sz w:val="28"/>
          <w:szCs w:val="28"/>
        </w:rPr>
        <w:t>8</w:t>
      </w:r>
      <w:r w:rsidR="00E024CD" w:rsidRPr="00B24AA1">
        <w:rPr>
          <w:sz w:val="28"/>
          <w:szCs w:val="28"/>
        </w:rPr>
        <w:t xml:space="preserve">. </w:t>
      </w:r>
      <w:r w:rsidR="00FB4080" w:rsidRPr="00B24AA1">
        <w:rPr>
          <w:sz w:val="28"/>
          <w:szCs w:val="28"/>
        </w:rPr>
        <w:t>П</w:t>
      </w:r>
      <w:r w:rsidR="00FB4080" w:rsidRPr="00B24AA1">
        <w:rPr>
          <w:rFonts w:eastAsiaTheme="minorEastAsia"/>
          <w:sz w:val="28"/>
          <w:szCs w:val="28"/>
        </w:rPr>
        <w:t xml:space="preserve">роведено 1 экспертно-аналитическое мероприятие «Анализ Стратегии </w:t>
      </w:r>
      <w:r w:rsidR="00FB4080" w:rsidRPr="00B24AA1"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</w:t>
      </w:r>
      <w:r w:rsidR="00FB4080" w:rsidRPr="00B24AA1">
        <w:rPr>
          <w:sz w:val="28"/>
          <w:szCs w:val="28"/>
        </w:rPr>
        <w:t xml:space="preserve">Арсеньевского городского округа на период до 2030 года </w:t>
      </w:r>
      <w:r w:rsidR="00FB4080" w:rsidRPr="00B24AA1">
        <w:rPr>
          <w:rFonts w:eastAsiaTheme="minorEastAsia"/>
          <w:sz w:val="28"/>
          <w:szCs w:val="28"/>
        </w:rPr>
        <w:t>и определение её рисков»</w:t>
      </w:r>
      <w:r w:rsidR="00FB4080" w:rsidRPr="00B24AA1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FB4080" w:rsidRPr="00B24AA1" w:rsidRDefault="00FB4080" w:rsidP="00555227">
      <w:pPr>
        <w:widowControl/>
        <w:suppressAutoHyphens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Theme="minorHAnsi"/>
          <w:sz w:val="28"/>
          <w:szCs w:val="28"/>
          <w:lang w:eastAsia="en-US"/>
        </w:rPr>
        <w:t xml:space="preserve">По результатам анализа </w:t>
      </w:r>
      <w:r w:rsidRPr="00B24AA1">
        <w:rPr>
          <w:sz w:val="28"/>
          <w:szCs w:val="28"/>
        </w:rPr>
        <w:t xml:space="preserve">Стратегии </w:t>
      </w:r>
      <w:r w:rsidRPr="00B24AA1">
        <w:rPr>
          <w:rFonts w:eastAsiaTheme="minorHAnsi"/>
          <w:sz w:val="28"/>
          <w:szCs w:val="28"/>
          <w:lang w:eastAsia="en-US"/>
        </w:rPr>
        <w:t>социально-экономического развития (далее – Стратегия развития):</w:t>
      </w:r>
    </w:p>
    <w:p w:rsidR="00FB4080" w:rsidRPr="00B24AA1" w:rsidRDefault="00FB4080" w:rsidP="00555227">
      <w:pPr>
        <w:widowControl/>
        <w:suppressAutoHyphens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rFonts w:eastAsiaTheme="minorHAnsi"/>
          <w:sz w:val="28"/>
          <w:szCs w:val="28"/>
          <w:lang w:eastAsia="en-US"/>
        </w:rPr>
        <w:t>- в</w:t>
      </w:r>
      <w:r w:rsidRPr="00B24AA1">
        <w:rPr>
          <w:sz w:val="28"/>
          <w:szCs w:val="28"/>
        </w:rPr>
        <w:t>ыявлены ее слабые и сильные стороны;</w:t>
      </w:r>
    </w:p>
    <w:p w:rsidR="00FB4080" w:rsidRPr="00B24AA1" w:rsidRDefault="00FB4080" w:rsidP="00555227">
      <w:pPr>
        <w:widowControl/>
        <w:suppressAutoHyphens/>
        <w:autoSpaceDE/>
        <w:autoSpaceDN/>
        <w:adjustRightInd/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- при реализации </w:t>
      </w:r>
      <w:r w:rsidRPr="00B24AA1">
        <w:rPr>
          <w:rFonts w:eastAsiaTheme="minorEastAsia"/>
          <w:sz w:val="28"/>
          <w:szCs w:val="28"/>
        </w:rPr>
        <w:t xml:space="preserve">Стратегии развития </w:t>
      </w:r>
      <w:r w:rsidRPr="00B24AA1">
        <w:rPr>
          <w:sz w:val="28"/>
          <w:szCs w:val="28"/>
        </w:rPr>
        <w:t xml:space="preserve">установлены отдельные нарушения </w:t>
      </w:r>
      <w:r w:rsidRPr="00B24AA1">
        <w:rPr>
          <w:rFonts w:eastAsiaTheme="minorEastAsia"/>
          <w:sz w:val="28"/>
          <w:szCs w:val="28"/>
        </w:rPr>
        <w:t xml:space="preserve">Порядка разработки, мониторинга и контроля документов стратегического </w:t>
      </w:r>
      <w:r w:rsidRPr="00B24AA1">
        <w:rPr>
          <w:rFonts w:eastAsiaTheme="minorEastAsia"/>
          <w:sz w:val="28"/>
          <w:szCs w:val="28"/>
        </w:rPr>
        <w:lastRenderedPageBreak/>
        <w:t>планирования Арсеньевского городского округа, утвержденного постановлением администрации Арсеньевского городского округа от 24.12.2015</w:t>
      </w:r>
      <w:r w:rsidR="008D30D0" w:rsidRPr="00B24AA1">
        <w:rPr>
          <w:rFonts w:eastAsiaTheme="minorEastAsia"/>
          <w:sz w:val="28"/>
          <w:szCs w:val="28"/>
        </w:rPr>
        <w:t xml:space="preserve"> </w:t>
      </w:r>
      <w:r w:rsidRPr="00B24AA1">
        <w:rPr>
          <w:rFonts w:eastAsiaTheme="minorEastAsia"/>
          <w:sz w:val="28"/>
          <w:szCs w:val="28"/>
        </w:rPr>
        <w:t xml:space="preserve">№ 935-па (не проводилась актуализация </w:t>
      </w:r>
      <w:r w:rsidRPr="00B24AA1">
        <w:rPr>
          <w:sz w:val="28"/>
          <w:szCs w:val="28"/>
        </w:rPr>
        <w:t>с учетом изменений, происходящих во внешней и внутренней среде; не определены задачи и не подведены</w:t>
      </w:r>
      <w:r w:rsidRPr="00B24AA1">
        <w:rPr>
          <w:rFonts w:eastAsiaTheme="minorEastAsia"/>
          <w:sz w:val="28"/>
          <w:szCs w:val="28"/>
        </w:rPr>
        <w:t xml:space="preserve"> итоги по окончании 1 этапа; </w:t>
      </w:r>
      <w:r w:rsidRPr="00B24AA1">
        <w:rPr>
          <w:sz w:val="28"/>
          <w:szCs w:val="28"/>
        </w:rPr>
        <w:t xml:space="preserve">не проводились </w:t>
      </w:r>
      <w:proofErr w:type="gramStart"/>
      <w:r w:rsidRPr="00B24AA1">
        <w:rPr>
          <w:spacing w:val="-2"/>
          <w:sz w:val="28"/>
          <w:szCs w:val="28"/>
        </w:rPr>
        <w:t>мониторинг</w:t>
      </w:r>
      <w:proofErr w:type="gramEnd"/>
      <w:r w:rsidRPr="00B24AA1">
        <w:rPr>
          <w:spacing w:val="-2"/>
          <w:sz w:val="28"/>
          <w:szCs w:val="28"/>
        </w:rPr>
        <w:t xml:space="preserve"> и корректировка </w:t>
      </w:r>
      <w:r w:rsidRPr="00B24AA1">
        <w:rPr>
          <w:sz w:val="28"/>
          <w:szCs w:val="28"/>
        </w:rPr>
        <w:t>с начала ее создания);</w:t>
      </w:r>
    </w:p>
    <w:p w:rsidR="00FB4080" w:rsidRPr="00B24AA1" w:rsidRDefault="00FB4080" w:rsidP="00555227">
      <w:pPr>
        <w:widowControl/>
        <w:spacing w:line="271" w:lineRule="auto"/>
        <w:ind w:firstLine="680"/>
        <w:rPr>
          <w:rFonts w:eastAsiaTheme="minorEastAsia"/>
          <w:sz w:val="28"/>
          <w:szCs w:val="28"/>
        </w:rPr>
      </w:pPr>
      <w:r w:rsidRPr="00B24AA1">
        <w:rPr>
          <w:rFonts w:eastAsiaTheme="minorEastAsia"/>
          <w:sz w:val="28"/>
          <w:szCs w:val="28"/>
        </w:rPr>
        <w:t xml:space="preserve"> - в документах стратегического планирования городского округа </w:t>
      </w:r>
      <w:r w:rsidRPr="00B24AA1">
        <w:rPr>
          <w:sz w:val="28"/>
          <w:szCs w:val="28"/>
        </w:rPr>
        <w:t>отсутствуют анализ потенциальных рисков и мероприяти</w:t>
      </w:r>
      <w:r w:rsidRPr="00B24AA1">
        <w:rPr>
          <w:rFonts w:eastAsiaTheme="minorEastAsia"/>
          <w:sz w:val="28"/>
          <w:szCs w:val="28"/>
        </w:rPr>
        <w:t>я по их минимизации;</w:t>
      </w:r>
    </w:p>
    <w:p w:rsidR="00FB4080" w:rsidRPr="00B24AA1" w:rsidRDefault="00FB4080" w:rsidP="00555227">
      <w:pPr>
        <w:widowControl/>
        <w:suppressAutoHyphens/>
        <w:autoSpaceDE/>
        <w:autoSpaceDN/>
        <w:adjustRightInd/>
        <w:spacing w:line="271" w:lineRule="auto"/>
        <w:ind w:firstLine="680"/>
        <w:rPr>
          <w:rFonts w:eastAsiaTheme="minorHAnsi"/>
          <w:sz w:val="28"/>
          <w:szCs w:val="28"/>
          <w:lang w:eastAsia="en-US"/>
        </w:rPr>
      </w:pPr>
      <w:r w:rsidRPr="00B24AA1">
        <w:rPr>
          <w:sz w:val="28"/>
          <w:szCs w:val="28"/>
        </w:rPr>
        <w:t>- даны рекомендации по реализации Стратегии развития Арсеньевского городского округа.</w:t>
      </w:r>
    </w:p>
    <w:p w:rsidR="00DF2D48" w:rsidRPr="00B24AA1" w:rsidRDefault="005847C0" w:rsidP="00555227">
      <w:pPr>
        <w:spacing w:line="271" w:lineRule="auto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2D48" w:rsidRPr="00B24AA1">
        <w:rPr>
          <w:b/>
          <w:sz w:val="28"/>
          <w:szCs w:val="28"/>
        </w:rPr>
        <w:t>. Информационная и иная деятельность</w:t>
      </w:r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proofErr w:type="gramStart"/>
      <w:r w:rsidRPr="00B24AA1">
        <w:rPr>
          <w:rFonts w:eastAsia="Calibri"/>
          <w:sz w:val="28"/>
          <w:szCs w:val="28"/>
        </w:rPr>
        <w:t>В целях обеспечения доступа к информации о деятельности Контрольно-счетной палаты в течение 202</w:t>
      </w:r>
      <w:r w:rsidR="00B53348" w:rsidRPr="00B24AA1">
        <w:rPr>
          <w:rFonts w:eastAsia="Calibri"/>
          <w:sz w:val="28"/>
          <w:szCs w:val="28"/>
        </w:rPr>
        <w:t xml:space="preserve">2 </w:t>
      </w:r>
      <w:r w:rsidRPr="00B24AA1">
        <w:rPr>
          <w:rFonts w:eastAsia="Calibri"/>
          <w:sz w:val="28"/>
          <w:szCs w:val="28"/>
        </w:rPr>
        <w:t xml:space="preserve">года </w:t>
      </w:r>
      <w:r w:rsidRPr="00B24AA1">
        <w:rPr>
          <w:sz w:val="28"/>
          <w:szCs w:val="28"/>
        </w:rPr>
        <w:t>в информационно-телекоммуникационной сети Интернет</w:t>
      </w:r>
      <w:r w:rsidRPr="00B24AA1">
        <w:rPr>
          <w:rFonts w:eastAsia="Calibri"/>
          <w:sz w:val="28"/>
          <w:szCs w:val="28"/>
        </w:rPr>
        <w:t xml:space="preserve"> на официальном сайте </w:t>
      </w:r>
      <w:hyperlink r:id="rId23" w:history="1">
        <w:r w:rsidRPr="00B24AA1">
          <w:rPr>
            <w:rStyle w:val="ac"/>
            <w:rFonts w:eastAsia="Calibri"/>
            <w:color w:val="auto"/>
            <w:sz w:val="28"/>
            <w:szCs w:val="28"/>
          </w:rPr>
          <w:t>http://ksp-ars.ru</w:t>
        </w:r>
      </w:hyperlink>
      <w:r w:rsidRPr="00B24AA1">
        <w:rPr>
          <w:rFonts w:eastAsia="Calibri"/>
          <w:sz w:val="28"/>
          <w:szCs w:val="28"/>
        </w:rPr>
        <w:t xml:space="preserve"> в открытом доступе размещены план деятельности, </w:t>
      </w:r>
      <w:r w:rsidRPr="00B24AA1">
        <w:rPr>
          <w:sz w:val="28"/>
          <w:szCs w:val="28"/>
        </w:rPr>
        <w:t xml:space="preserve">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DF2D48" w:rsidRPr="00B24AA1" w:rsidRDefault="00DF2D48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 xml:space="preserve">В рамках реализации плана мероприятий муниципальной программы </w:t>
      </w:r>
      <w:r w:rsidRPr="00B24AA1">
        <w:rPr>
          <w:bCs/>
          <w:sz w:val="28"/>
          <w:szCs w:val="28"/>
        </w:rPr>
        <w:t xml:space="preserve">«Противодействие коррупции в органах местного самоуправления Арсеньевского городского округа» ежегодно размещаются сведения </w:t>
      </w:r>
      <w:r w:rsidRPr="00B24AA1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должности, отчеты о деятельности Контрольно-счетной палаты.</w:t>
      </w:r>
    </w:p>
    <w:p w:rsidR="00F72459" w:rsidRPr="00B24AA1" w:rsidRDefault="00F72459" w:rsidP="00555227">
      <w:pPr>
        <w:spacing w:line="271" w:lineRule="auto"/>
        <w:ind w:firstLine="680"/>
        <w:rPr>
          <w:sz w:val="28"/>
          <w:szCs w:val="28"/>
        </w:rPr>
      </w:pPr>
      <w:r w:rsidRPr="00B24AA1">
        <w:rPr>
          <w:sz w:val="28"/>
          <w:szCs w:val="28"/>
        </w:rPr>
        <w:t>Отчет о деятельности Контрольно-счетной палаты за 202</w:t>
      </w:r>
      <w:r w:rsidR="00012034">
        <w:rPr>
          <w:sz w:val="28"/>
          <w:szCs w:val="28"/>
        </w:rPr>
        <w:t>2</w:t>
      </w:r>
      <w:r w:rsidRPr="00B24AA1">
        <w:rPr>
          <w:sz w:val="28"/>
          <w:szCs w:val="28"/>
        </w:rPr>
        <w:t xml:space="preserve"> год рассмотрен на заседании Думы Арсеньевского городск</w:t>
      </w:r>
      <w:r w:rsidR="00012034">
        <w:rPr>
          <w:sz w:val="28"/>
          <w:szCs w:val="28"/>
        </w:rPr>
        <w:t>ого округа и принят к сведению</w:t>
      </w:r>
      <w:r w:rsidRPr="00B24AA1">
        <w:rPr>
          <w:sz w:val="28"/>
          <w:szCs w:val="28"/>
        </w:rPr>
        <w:t xml:space="preserve"> </w:t>
      </w:r>
      <w:bookmarkStart w:id="0" w:name="_GoBack"/>
      <w:bookmarkEnd w:id="0"/>
      <w:r w:rsidR="00012034">
        <w:rPr>
          <w:sz w:val="28"/>
          <w:szCs w:val="28"/>
        </w:rPr>
        <w:t>(</w:t>
      </w:r>
      <w:r w:rsidRPr="00B24AA1">
        <w:rPr>
          <w:sz w:val="28"/>
          <w:szCs w:val="28"/>
        </w:rPr>
        <w:t>Решение Думы от 2</w:t>
      </w:r>
      <w:r w:rsidR="00012034">
        <w:rPr>
          <w:sz w:val="28"/>
          <w:szCs w:val="28"/>
        </w:rPr>
        <w:t>9</w:t>
      </w:r>
      <w:r w:rsidR="008D30D0" w:rsidRPr="00B24AA1">
        <w:rPr>
          <w:sz w:val="28"/>
          <w:szCs w:val="28"/>
        </w:rPr>
        <w:t>.0</w:t>
      </w:r>
      <w:r w:rsidR="00012034">
        <w:rPr>
          <w:sz w:val="28"/>
          <w:szCs w:val="28"/>
        </w:rPr>
        <w:t>3</w:t>
      </w:r>
      <w:r w:rsidR="008D30D0" w:rsidRPr="00B24AA1">
        <w:rPr>
          <w:sz w:val="28"/>
          <w:szCs w:val="28"/>
        </w:rPr>
        <w:t>.</w:t>
      </w:r>
      <w:r w:rsidRPr="00B24AA1">
        <w:rPr>
          <w:sz w:val="28"/>
          <w:szCs w:val="28"/>
        </w:rPr>
        <w:t>202</w:t>
      </w:r>
      <w:r w:rsidR="00012034">
        <w:rPr>
          <w:sz w:val="28"/>
          <w:szCs w:val="28"/>
        </w:rPr>
        <w:t>3</w:t>
      </w:r>
      <w:r w:rsidRPr="00B24AA1">
        <w:rPr>
          <w:sz w:val="28"/>
          <w:szCs w:val="28"/>
        </w:rPr>
        <w:t xml:space="preserve"> №</w:t>
      </w:r>
      <w:r w:rsidR="008D30D0" w:rsidRPr="00B24AA1">
        <w:rPr>
          <w:sz w:val="28"/>
          <w:szCs w:val="28"/>
        </w:rPr>
        <w:t xml:space="preserve"> </w:t>
      </w:r>
      <w:r w:rsidRPr="00B24AA1">
        <w:rPr>
          <w:sz w:val="28"/>
          <w:szCs w:val="28"/>
        </w:rPr>
        <w:t>8</w:t>
      </w:r>
      <w:r w:rsidR="00012034">
        <w:rPr>
          <w:sz w:val="28"/>
          <w:szCs w:val="28"/>
        </w:rPr>
        <w:t>6)</w:t>
      </w:r>
      <w:r w:rsidRPr="00B24AA1">
        <w:rPr>
          <w:sz w:val="28"/>
          <w:szCs w:val="28"/>
        </w:rPr>
        <w:t xml:space="preserve">. </w:t>
      </w:r>
    </w:p>
    <w:p w:rsidR="00DF2D48" w:rsidRDefault="00DF2D48" w:rsidP="00555227">
      <w:pPr>
        <w:spacing w:line="271" w:lineRule="auto"/>
        <w:ind w:firstLine="680"/>
        <w:rPr>
          <w:rFonts w:eastAsia="Calibri"/>
          <w:sz w:val="28"/>
          <w:szCs w:val="28"/>
        </w:rPr>
      </w:pPr>
    </w:p>
    <w:p w:rsidR="00555227" w:rsidRDefault="00555227" w:rsidP="00555227">
      <w:pPr>
        <w:spacing w:line="271" w:lineRule="auto"/>
        <w:ind w:firstLine="680"/>
        <w:rPr>
          <w:rFonts w:eastAsia="Calibri"/>
          <w:sz w:val="28"/>
          <w:szCs w:val="28"/>
        </w:rPr>
      </w:pPr>
    </w:p>
    <w:p w:rsidR="00555227" w:rsidRPr="00B24AA1" w:rsidRDefault="00555227" w:rsidP="00555227">
      <w:pPr>
        <w:spacing w:line="271" w:lineRule="auto"/>
        <w:ind w:firstLine="680"/>
        <w:rPr>
          <w:rFonts w:eastAsia="Calibri"/>
          <w:sz w:val="28"/>
          <w:szCs w:val="28"/>
        </w:rPr>
      </w:pPr>
    </w:p>
    <w:p w:rsidR="00DF2D48" w:rsidRPr="00B24AA1" w:rsidRDefault="00DF2D48" w:rsidP="00555227">
      <w:pPr>
        <w:ind w:firstLine="0"/>
        <w:rPr>
          <w:rFonts w:eastAsia="Calibri"/>
          <w:sz w:val="28"/>
          <w:szCs w:val="28"/>
        </w:rPr>
      </w:pPr>
      <w:r w:rsidRPr="00B24AA1">
        <w:rPr>
          <w:rFonts w:eastAsia="Calibri"/>
          <w:sz w:val="28"/>
          <w:szCs w:val="28"/>
        </w:rPr>
        <w:t xml:space="preserve">Председатель </w:t>
      </w:r>
    </w:p>
    <w:p w:rsidR="00DF2D48" w:rsidRPr="00B24AA1" w:rsidRDefault="00DF2D48" w:rsidP="00555227">
      <w:pPr>
        <w:ind w:firstLine="0"/>
        <w:rPr>
          <w:rFonts w:eastAsia="Calibri"/>
          <w:sz w:val="28"/>
          <w:szCs w:val="28"/>
        </w:rPr>
      </w:pPr>
      <w:r w:rsidRPr="00B24AA1">
        <w:rPr>
          <w:rFonts w:eastAsia="Calibri"/>
          <w:sz w:val="28"/>
          <w:szCs w:val="28"/>
        </w:rPr>
        <w:t>Контрольно-счетной палаты</w:t>
      </w:r>
    </w:p>
    <w:p w:rsidR="00B24AA1" w:rsidRDefault="00DF2D48" w:rsidP="00555227">
      <w:pPr>
        <w:ind w:firstLine="0"/>
        <w:rPr>
          <w:rFonts w:eastAsia="Calibri"/>
          <w:sz w:val="28"/>
          <w:szCs w:val="28"/>
        </w:rPr>
      </w:pPr>
      <w:r w:rsidRPr="00B24AA1">
        <w:rPr>
          <w:rFonts w:eastAsia="Calibri"/>
          <w:sz w:val="28"/>
          <w:szCs w:val="28"/>
        </w:rPr>
        <w:t>Арсеньевского городского округа                                            Е.А. Горобец</w:t>
      </w:r>
    </w:p>
    <w:sectPr w:rsidR="00B24AA1" w:rsidSect="00FD4B2D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8" w:rsidRDefault="00951988">
      <w:r>
        <w:separator/>
      </w:r>
    </w:p>
  </w:endnote>
  <w:endnote w:type="continuationSeparator" w:id="0">
    <w:p w:rsidR="00951988" w:rsidRDefault="0095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E" w:rsidRDefault="00862D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E" w:rsidRDefault="00862D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E" w:rsidRDefault="00862D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8" w:rsidRDefault="00951988">
      <w:r>
        <w:separator/>
      </w:r>
    </w:p>
  </w:footnote>
  <w:footnote w:type="continuationSeparator" w:id="0">
    <w:p w:rsidR="00951988" w:rsidRDefault="0095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E" w:rsidRDefault="00862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753060"/>
      <w:docPartObj>
        <w:docPartGallery w:val="Page Numbers (Top of Page)"/>
        <w:docPartUnique/>
      </w:docPartObj>
    </w:sdtPr>
    <w:sdtEndPr/>
    <w:sdtContent>
      <w:p w:rsidR="00862D8E" w:rsidRDefault="00862D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89">
          <w:rPr>
            <w:noProof/>
          </w:rPr>
          <w:t>12</w:t>
        </w:r>
        <w:r>
          <w:fldChar w:fldCharType="end"/>
        </w:r>
      </w:p>
    </w:sdtContent>
  </w:sdt>
  <w:p w:rsidR="00AC5275" w:rsidRDefault="00AC5275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75" w:rsidRDefault="005D4FBE" w:rsidP="005D4FBE">
    <w:pPr>
      <w:shd w:val="clear" w:color="auto" w:fill="FFFFFF"/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  </w:t>
    </w:r>
    <w:r w:rsidR="005B5C3F">
      <w:rPr>
        <w:color w:val="000000"/>
        <w:sz w:val="24"/>
        <w:szCs w:val="24"/>
      </w:rPr>
      <w:t xml:space="preserve">  </w:t>
    </w:r>
    <w:r>
      <w:rPr>
        <w:color w:val="000000"/>
        <w:sz w:val="24"/>
        <w:szCs w:val="24"/>
      </w:rPr>
      <w:t xml:space="preserve"> </w:t>
    </w:r>
    <w:r w:rsidR="00F13BB8">
      <w:rPr>
        <w:noProof/>
        <w:color w:val="000000"/>
        <w:sz w:val="24"/>
        <w:szCs w:val="24"/>
      </w:rPr>
      <w:drawing>
        <wp:inline distT="0" distB="0" distL="0" distR="0" wp14:anchorId="3402D6F3" wp14:editId="6BFD0376">
          <wp:extent cx="609600" cy="76200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C4"/>
    <w:multiLevelType w:val="hybridMultilevel"/>
    <w:tmpl w:val="850CA092"/>
    <w:lvl w:ilvl="0" w:tplc="B358DF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373A38"/>
    <w:multiLevelType w:val="hybridMultilevel"/>
    <w:tmpl w:val="6658C668"/>
    <w:lvl w:ilvl="0" w:tplc="E7A077C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B871D7"/>
    <w:multiLevelType w:val="hybridMultilevel"/>
    <w:tmpl w:val="55BEAEF8"/>
    <w:lvl w:ilvl="0" w:tplc="E3E2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9"/>
    <w:rsid w:val="00003DA7"/>
    <w:rsid w:val="0000482B"/>
    <w:rsid w:val="0001046A"/>
    <w:rsid w:val="00012034"/>
    <w:rsid w:val="00012E93"/>
    <w:rsid w:val="000134EA"/>
    <w:rsid w:val="000140EA"/>
    <w:rsid w:val="00024871"/>
    <w:rsid w:val="0002750F"/>
    <w:rsid w:val="00033E9A"/>
    <w:rsid w:val="00037263"/>
    <w:rsid w:val="00043F72"/>
    <w:rsid w:val="00050A09"/>
    <w:rsid w:val="00051A09"/>
    <w:rsid w:val="00052F8B"/>
    <w:rsid w:val="00060CB2"/>
    <w:rsid w:val="00073BE4"/>
    <w:rsid w:val="0008485B"/>
    <w:rsid w:val="0009171E"/>
    <w:rsid w:val="000926D2"/>
    <w:rsid w:val="000A0960"/>
    <w:rsid w:val="000B29EF"/>
    <w:rsid w:val="000B2F2D"/>
    <w:rsid w:val="000B3CFA"/>
    <w:rsid w:val="000B4933"/>
    <w:rsid w:val="000B49D9"/>
    <w:rsid w:val="000B5775"/>
    <w:rsid w:val="000C2AAB"/>
    <w:rsid w:val="000C772B"/>
    <w:rsid w:val="000C7CC3"/>
    <w:rsid w:val="000D5CA0"/>
    <w:rsid w:val="000D7CC1"/>
    <w:rsid w:val="000E3354"/>
    <w:rsid w:val="000E50C0"/>
    <w:rsid w:val="000F1E14"/>
    <w:rsid w:val="000F3892"/>
    <w:rsid w:val="000F561B"/>
    <w:rsid w:val="001013DB"/>
    <w:rsid w:val="0010334E"/>
    <w:rsid w:val="00111E71"/>
    <w:rsid w:val="001147E1"/>
    <w:rsid w:val="00115936"/>
    <w:rsid w:val="00121BAC"/>
    <w:rsid w:val="00122AB8"/>
    <w:rsid w:val="00126B1C"/>
    <w:rsid w:val="0014564A"/>
    <w:rsid w:val="001457C6"/>
    <w:rsid w:val="00150A68"/>
    <w:rsid w:val="00166E9F"/>
    <w:rsid w:val="001676CD"/>
    <w:rsid w:val="00170FE6"/>
    <w:rsid w:val="001737B3"/>
    <w:rsid w:val="00191C79"/>
    <w:rsid w:val="00196F1D"/>
    <w:rsid w:val="001A53A8"/>
    <w:rsid w:val="001B177B"/>
    <w:rsid w:val="001C12F8"/>
    <w:rsid w:val="001C71DF"/>
    <w:rsid w:val="001D210B"/>
    <w:rsid w:val="001E4A9A"/>
    <w:rsid w:val="001F025A"/>
    <w:rsid w:val="001F0976"/>
    <w:rsid w:val="001F38B4"/>
    <w:rsid w:val="001F4F01"/>
    <w:rsid w:val="001F5E74"/>
    <w:rsid w:val="001F7ABE"/>
    <w:rsid w:val="00206BE9"/>
    <w:rsid w:val="0021212C"/>
    <w:rsid w:val="00215EEC"/>
    <w:rsid w:val="00224E21"/>
    <w:rsid w:val="00231664"/>
    <w:rsid w:val="0023325A"/>
    <w:rsid w:val="0025096D"/>
    <w:rsid w:val="00260AC1"/>
    <w:rsid w:val="00264E98"/>
    <w:rsid w:val="00267220"/>
    <w:rsid w:val="00276F99"/>
    <w:rsid w:val="00283D99"/>
    <w:rsid w:val="0028425D"/>
    <w:rsid w:val="00285416"/>
    <w:rsid w:val="00285E39"/>
    <w:rsid w:val="00286612"/>
    <w:rsid w:val="00292AE1"/>
    <w:rsid w:val="00294904"/>
    <w:rsid w:val="00295BF6"/>
    <w:rsid w:val="002A6E42"/>
    <w:rsid w:val="002A7CDF"/>
    <w:rsid w:val="002B6B42"/>
    <w:rsid w:val="002B7331"/>
    <w:rsid w:val="002C3F4E"/>
    <w:rsid w:val="002C467E"/>
    <w:rsid w:val="002E42E0"/>
    <w:rsid w:val="002F3C05"/>
    <w:rsid w:val="002F5299"/>
    <w:rsid w:val="0030098B"/>
    <w:rsid w:val="00300FA4"/>
    <w:rsid w:val="00303407"/>
    <w:rsid w:val="00312E6B"/>
    <w:rsid w:val="00314EDB"/>
    <w:rsid w:val="0032366C"/>
    <w:rsid w:val="00332C00"/>
    <w:rsid w:val="003365D7"/>
    <w:rsid w:val="003422CD"/>
    <w:rsid w:val="0034700E"/>
    <w:rsid w:val="00351C84"/>
    <w:rsid w:val="00354596"/>
    <w:rsid w:val="00382628"/>
    <w:rsid w:val="003835DA"/>
    <w:rsid w:val="00386B8C"/>
    <w:rsid w:val="00392C89"/>
    <w:rsid w:val="003A1E51"/>
    <w:rsid w:val="003A6D7E"/>
    <w:rsid w:val="003B05D8"/>
    <w:rsid w:val="003B4537"/>
    <w:rsid w:val="003C46A6"/>
    <w:rsid w:val="003C6213"/>
    <w:rsid w:val="003C7484"/>
    <w:rsid w:val="003D24EB"/>
    <w:rsid w:val="003D52EF"/>
    <w:rsid w:val="003E4B32"/>
    <w:rsid w:val="003F5F54"/>
    <w:rsid w:val="003F7D47"/>
    <w:rsid w:val="00403018"/>
    <w:rsid w:val="00412442"/>
    <w:rsid w:val="00443034"/>
    <w:rsid w:val="00445CDF"/>
    <w:rsid w:val="0044798D"/>
    <w:rsid w:val="00451EC2"/>
    <w:rsid w:val="0045475A"/>
    <w:rsid w:val="00460105"/>
    <w:rsid w:val="00461FDB"/>
    <w:rsid w:val="00463402"/>
    <w:rsid w:val="00471E00"/>
    <w:rsid w:val="004733D3"/>
    <w:rsid w:val="004833AC"/>
    <w:rsid w:val="004845B8"/>
    <w:rsid w:val="0049097F"/>
    <w:rsid w:val="004921C1"/>
    <w:rsid w:val="004A350D"/>
    <w:rsid w:val="004B496F"/>
    <w:rsid w:val="004C7C4C"/>
    <w:rsid w:val="004E3382"/>
    <w:rsid w:val="004E6F88"/>
    <w:rsid w:val="004F78C9"/>
    <w:rsid w:val="005020B6"/>
    <w:rsid w:val="00503AA0"/>
    <w:rsid w:val="005054DD"/>
    <w:rsid w:val="0051219F"/>
    <w:rsid w:val="005128CD"/>
    <w:rsid w:val="00514707"/>
    <w:rsid w:val="00526120"/>
    <w:rsid w:val="005307AA"/>
    <w:rsid w:val="00530950"/>
    <w:rsid w:val="0053212B"/>
    <w:rsid w:val="00536F7C"/>
    <w:rsid w:val="00537040"/>
    <w:rsid w:val="00542635"/>
    <w:rsid w:val="00545F89"/>
    <w:rsid w:val="005475DB"/>
    <w:rsid w:val="00555227"/>
    <w:rsid w:val="0056449B"/>
    <w:rsid w:val="00567750"/>
    <w:rsid w:val="005847C0"/>
    <w:rsid w:val="00592A52"/>
    <w:rsid w:val="00594638"/>
    <w:rsid w:val="005A47A8"/>
    <w:rsid w:val="005A55C1"/>
    <w:rsid w:val="005B5C3F"/>
    <w:rsid w:val="005C2DE6"/>
    <w:rsid w:val="005C453C"/>
    <w:rsid w:val="005D4897"/>
    <w:rsid w:val="005D4FBE"/>
    <w:rsid w:val="005D7D8F"/>
    <w:rsid w:val="005E1344"/>
    <w:rsid w:val="005E4DD0"/>
    <w:rsid w:val="005E6BE8"/>
    <w:rsid w:val="005F0CE6"/>
    <w:rsid w:val="005F21F9"/>
    <w:rsid w:val="005F45EB"/>
    <w:rsid w:val="005F50D1"/>
    <w:rsid w:val="005F5BE9"/>
    <w:rsid w:val="005F5C07"/>
    <w:rsid w:val="005F621C"/>
    <w:rsid w:val="005F6A91"/>
    <w:rsid w:val="0060786F"/>
    <w:rsid w:val="00610566"/>
    <w:rsid w:val="006179E0"/>
    <w:rsid w:val="00620055"/>
    <w:rsid w:val="00623474"/>
    <w:rsid w:val="00626A10"/>
    <w:rsid w:val="00631AB8"/>
    <w:rsid w:val="006323CC"/>
    <w:rsid w:val="00640AB2"/>
    <w:rsid w:val="00642EBA"/>
    <w:rsid w:val="006454B4"/>
    <w:rsid w:val="006654D7"/>
    <w:rsid w:val="00667BAA"/>
    <w:rsid w:val="00671957"/>
    <w:rsid w:val="00681EFD"/>
    <w:rsid w:val="006840AD"/>
    <w:rsid w:val="0068418F"/>
    <w:rsid w:val="00686D85"/>
    <w:rsid w:val="006924A1"/>
    <w:rsid w:val="006951F3"/>
    <w:rsid w:val="00696DA9"/>
    <w:rsid w:val="006A7761"/>
    <w:rsid w:val="006B22D6"/>
    <w:rsid w:val="006C7378"/>
    <w:rsid w:val="006C74BD"/>
    <w:rsid w:val="006D06E1"/>
    <w:rsid w:val="006D6B4E"/>
    <w:rsid w:val="006E1D57"/>
    <w:rsid w:val="006E3865"/>
    <w:rsid w:val="006E5EA1"/>
    <w:rsid w:val="00707241"/>
    <w:rsid w:val="007076D8"/>
    <w:rsid w:val="007114B6"/>
    <w:rsid w:val="0071253D"/>
    <w:rsid w:val="007133B2"/>
    <w:rsid w:val="00721DDE"/>
    <w:rsid w:val="007240A1"/>
    <w:rsid w:val="007265AE"/>
    <w:rsid w:val="00734C7E"/>
    <w:rsid w:val="007404B8"/>
    <w:rsid w:val="0074125C"/>
    <w:rsid w:val="0075510B"/>
    <w:rsid w:val="00761A15"/>
    <w:rsid w:val="0077066E"/>
    <w:rsid w:val="00773245"/>
    <w:rsid w:val="00773FF5"/>
    <w:rsid w:val="007766DB"/>
    <w:rsid w:val="00785DBF"/>
    <w:rsid w:val="007926E0"/>
    <w:rsid w:val="00792AA3"/>
    <w:rsid w:val="00794876"/>
    <w:rsid w:val="007A573B"/>
    <w:rsid w:val="007A72EC"/>
    <w:rsid w:val="007B1C7C"/>
    <w:rsid w:val="007B2B5B"/>
    <w:rsid w:val="007B5989"/>
    <w:rsid w:val="007B6177"/>
    <w:rsid w:val="007C5FF1"/>
    <w:rsid w:val="007D06E6"/>
    <w:rsid w:val="007D4E69"/>
    <w:rsid w:val="007E0F29"/>
    <w:rsid w:val="007E3E19"/>
    <w:rsid w:val="007E67AE"/>
    <w:rsid w:val="007E70F0"/>
    <w:rsid w:val="007E74B2"/>
    <w:rsid w:val="007F5024"/>
    <w:rsid w:val="007F63AB"/>
    <w:rsid w:val="0080153B"/>
    <w:rsid w:val="00804BE1"/>
    <w:rsid w:val="00811C06"/>
    <w:rsid w:val="00814EB6"/>
    <w:rsid w:val="00820BA3"/>
    <w:rsid w:val="0082440E"/>
    <w:rsid w:val="0083023F"/>
    <w:rsid w:val="00834ABC"/>
    <w:rsid w:val="0083708D"/>
    <w:rsid w:val="008376EC"/>
    <w:rsid w:val="00840809"/>
    <w:rsid w:val="00854481"/>
    <w:rsid w:val="00862658"/>
    <w:rsid w:val="00862D8E"/>
    <w:rsid w:val="008716E9"/>
    <w:rsid w:val="00881F9F"/>
    <w:rsid w:val="0088486A"/>
    <w:rsid w:val="00895E0E"/>
    <w:rsid w:val="008A400B"/>
    <w:rsid w:val="008A4F09"/>
    <w:rsid w:val="008B2DEF"/>
    <w:rsid w:val="008B586A"/>
    <w:rsid w:val="008B70CC"/>
    <w:rsid w:val="008C2FF9"/>
    <w:rsid w:val="008C51D3"/>
    <w:rsid w:val="008C6545"/>
    <w:rsid w:val="008D30D0"/>
    <w:rsid w:val="008E0B13"/>
    <w:rsid w:val="008E3BC4"/>
    <w:rsid w:val="008E3C4C"/>
    <w:rsid w:val="008F0135"/>
    <w:rsid w:val="008F68D5"/>
    <w:rsid w:val="009012D3"/>
    <w:rsid w:val="009031B8"/>
    <w:rsid w:val="00910F7C"/>
    <w:rsid w:val="00911877"/>
    <w:rsid w:val="009170C7"/>
    <w:rsid w:val="009171E6"/>
    <w:rsid w:val="0092135C"/>
    <w:rsid w:val="009331BB"/>
    <w:rsid w:val="00942362"/>
    <w:rsid w:val="009456D6"/>
    <w:rsid w:val="00951988"/>
    <w:rsid w:val="009623B5"/>
    <w:rsid w:val="00970119"/>
    <w:rsid w:val="009743EB"/>
    <w:rsid w:val="00974BFF"/>
    <w:rsid w:val="009750B7"/>
    <w:rsid w:val="00982A5B"/>
    <w:rsid w:val="00992B48"/>
    <w:rsid w:val="00992E1A"/>
    <w:rsid w:val="00994D10"/>
    <w:rsid w:val="00994ED0"/>
    <w:rsid w:val="009A4704"/>
    <w:rsid w:val="009A51BC"/>
    <w:rsid w:val="009A523F"/>
    <w:rsid w:val="009A667F"/>
    <w:rsid w:val="009A7DA3"/>
    <w:rsid w:val="009B03D6"/>
    <w:rsid w:val="009B6CA3"/>
    <w:rsid w:val="009C09B4"/>
    <w:rsid w:val="009C452A"/>
    <w:rsid w:val="009C479C"/>
    <w:rsid w:val="009D1A06"/>
    <w:rsid w:val="009D40A4"/>
    <w:rsid w:val="009F1648"/>
    <w:rsid w:val="009F6805"/>
    <w:rsid w:val="009F6C26"/>
    <w:rsid w:val="009F72A5"/>
    <w:rsid w:val="009F79B5"/>
    <w:rsid w:val="009F7F21"/>
    <w:rsid w:val="00A041A8"/>
    <w:rsid w:val="00A0652A"/>
    <w:rsid w:val="00A1422F"/>
    <w:rsid w:val="00A142D2"/>
    <w:rsid w:val="00A31CCA"/>
    <w:rsid w:val="00A33ED7"/>
    <w:rsid w:val="00A47D30"/>
    <w:rsid w:val="00A51CA5"/>
    <w:rsid w:val="00A54C62"/>
    <w:rsid w:val="00A57387"/>
    <w:rsid w:val="00A67EC2"/>
    <w:rsid w:val="00A721D7"/>
    <w:rsid w:val="00A772C2"/>
    <w:rsid w:val="00A83579"/>
    <w:rsid w:val="00A90A27"/>
    <w:rsid w:val="00AB0EA9"/>
    <w:rsid w:val="00AB6BB2"/>
    <w:rsid w:val="00AC49D0"/>
    <w:rsid w:val="00AC5275"/>
    <w:rsid w:val="00AC5FFA"/>
    <w:rsid w:val="00AE1011"/>
    <w:rsid w:val="00AE4149"/>
    <w:rsid w:val="00AE596A"/>
    <w:rsid w:val="00AE5C24"/>
    <w:rsid w:val="00AF366A"/>
    <w:rsid w:val="00AF5912"/>
    <w:rsid w:val="00B14CBD"/>
    <w:rsid w:val="00B16E1F"/>
    <w:rsid w:val="00B23BE2"/>
    <w:rsid w:val="00B24AA1"/>
    <w:rsid w:val="00B321E0"/>
    <w:rsid w:val="00B32378"/>
    <w:rsid w:val="00B33F03"/>
    <w:rsid w:val="00B430C5"/>
    <w:rsid w:val="00B4356A"/>
    <w:rsid w:val="00B4455B"/>
    <w:rsid w:val="00B44DE5"/>
    <w:rsid w:val="00B456A2"/>
    <w:rsid w:val="00B53139"/>
    <w:rsid w:val="00B53348"/>
    <w:rsid w:val="00B543AC"/>
    <w:rsid w:val="00B55A10"/>
    <w:rsid w:val="00B6146E"/>
    <w:rsid w:val="00B66997"/>
    <w:rsid w:val="00B700EB"/>
    <w:rsid w:val="00B711F7"/>
    <w:rsid w:val="00B80676"/>
    <w:rsid w:val="00B814B5"/>
    <w:rsid w:val="00B82561"/>
    <w:rsid w:val="00B8383C"/>
    <w:rsid w:val="00B851B1"/>
    <w:rsid w:val="00B86329"/>
    <w:rsid w:val="00B86DCA"/>
    <w:rsid w:val="00B90291"/>
    <w:rsid w:val="00B90814"/>
    <w:rsid w:val="00B93029"/>
    <w:rsid w:val="00B945F8"/>
    <w:rsid w:val="00B979D2"/>
    <w:rsid w:val="00BA10C1"/>
    <w:rsid w:val="00BA78DF"/>
    <w:rsid w:val="00BB3A23"/>
    <w:rsid w:val="00BB5081"/>
    <w:rsid w:val="00BB6582"/>
    <w:rsid w:val="00BB69C3"/>
    <w:rsid w:val="00BB7F90"/>
    <w:rsid w:val="00BC0727"/>
    <w:rsid w:val="00BC3DC5"/>
    <w:rsid w:val="00BC549A"/>
    <w:rsid w:val="00BC66E0"/>
    <w:rsid w:val="00BD5FD4"/>
    <w:rsid w:val="00BE460C"/>
    <w:rsid w:val="00BE6D8D"/>
    <w:rsid w:val="00BF2F96"/>
    <w:rsid w:val="00C00DB1"/>
    <w:rsid w:val="00C05C64"/>
    <w:rsid w:val="00C061E9"/>
    <w:rsid w:val="00C10C70"/>
    <w:rsid w:val="00C21F02"/>
    <w:rsid w:val="00C22F90"/>
    <w:rsid w:val="00C33775"/>
    <w:rsid w:val="00C341E2"/>
    <w:rsid w:val="00C53553"/>
    <w:rsid w:val="00C54166"/>
    <w:rsid w:val="00C56088"/>
    <w:rsid w:val="00C74CFB"/>
    <w:rsid w:val="00C76F78"/>
    <w:rsid w:val="00C86421"/>
    <w:rsid w:val="00C8712F"/>
    <w:rsid w:val="00C871D9"/>
    <w:rsid w:val="00C94475"/>
    <w:rsid w:val="00C94755"/>
    <w:rsid w:val="00CA1FC7"/>
    <w:rsid w:val="00CB2E93"/>
    <w:rsid w:val="00CB6DD5"/>
    <w:rsid w:val="00CD3CF9"/>
    <w:rsid w:val="00CD59D3"/>
    <w:rsid w:val="00CD66E5"/>
    <w:rsid w:val="00D07878"/>
    <w:rsid w:val="00D127D8"/>
    <w:rsid w:val="00D132BF"/>
    <w:rsid w:val="00D203CE"/>
    <w:rsid w:val="00D2107C"/>
    <w:rsid w:val="00D21893"/>
    <w:rsid w:val="00D234C0"/>
    <w:rsid w:val="00D43840"/>
    <w:rsid w:val="00D4478A"/>
    <w:rsid w:val="00D532DF"/>
    <w:rsid w:val="00D567E6"/>
    <w:rsid w:val="00D6064B"/>
    <w:rsid w:val="00D611DF"/>
    <w:rsid w:val="00D675C8"/>
    <w:rsid w:val="00D71EDD"/>
    <w:rsid w:val="00D7375A"/>
    <w:rsid w:val="00D75E43"/>
    <w:rsid w:val="00D82BD9"/>
    <w:rsid w:val="00D82E41"/>
    <w:rsid w:val="00D8437E"/>
    <w:rsid w:val="00D96501"/>
    <w:rsid w:val="00DA5B4B"/>
    <w:rsid w:val="00DB338A"/>
    <w:rsid w:val="00DC69D2"/>
    <w:rsid w:val="00DC7485"/>
    <w:rsid w:val="00DD0FD7"/>
    <w:rsid w:val="00DD2050"/>
    <w:rsid w:val="00DE1B7D"/>
    <w:rsid w:val="00DE5D01"/>
    <w:rsid w:val="00DF02F0"/>
    <w:rsid w:val="00DF2D48"/>
    <w:rsid w:val="00DF5145"/>
    <w:rsid w:val="00E0057D"/>
    <w:rsid w:val="00E024CD"/>
    <w:rsid w:val="00E10701"/>
    <w:rsid w:val="00E26D49"/>
    <w:rsid w:val="00E30CD4"/>
    <w:rsid w:val="00E3235F"/>
    <w:rsid w:val="00E3324C"/>
    <w:rsid w:val="00E34666"/>
    <w:rsid w:val="00E454DA"/>
    <w:rsid w:val="00E5575A"/>
    <w:rsid w:val="00E575E4"/>
    <w:rsid w:val="00E66A87"/>
    <w:rsid w:val="00E8766E"/>
    <w:rsid w:val="00E90618"/>
    <w:rsid w:val="00E91691"/>
    <w:rsid w:val="00E9357E"/>
    <w:rsid w:val="00E954C3"/>
    <w:rsid w:val="00E96FC0"/>
    <w:rsid w:val="00E97556"/>
    <w:rsid w:val="00EA4C33"/>
    <w:rsid w:val="00EB58D9"/>
    <w:rsid w:val="00EB5BAE"/>
    <w:rsid w:val="00EB688F"/>
    <w:rsid w:val="00EC601F"/>
    <w:rsid w:val="00EC7225"/>
    <w:rsid w:val="00ED21EC"/>
    <w:rsid w:val="00EE5383"/>
    <w:rsid w:val="00EE6E10"/>
    <w:rsid w:val="00EE7D3A"/>
    <w:rsid w:val="00EF340C"/>
    <w:rsid w:val="00EF46D7"/>
    <w:rsid w:val="00F01DF9"/>
    <w:rsid w:val="00F04569"/>
    <w:rsid w:val="00F04858"/>
    <w:rsid w:val="00F057D9"/>
    <w:rsid w:val="00F0698B"/>
    <w:rsid w:val="00F13BB8"/>
    <w:rsid w:val="00F542C1"/>
    <w:rsid w:val="00F61F18"/>
    <w:rsid w:val="00F66375"/>
    <w:rsid w:val="00F70187"/>
    <w:rsid w:val="00F70B49"/>
    <w:rsid w:val="00F72459"/>
    <w:rsid w:val="00F74975"/>
    <w:rsid w:val="00F751F1"/>
    <w:rsid w:val="00F75EF5"/>
    <w:rsid w:val="00F76CC3"/>
    <w:rsid w:val="00F7778A"/>
    <w:rsid w:val="00F80141"/>
    <w:rsid w:val="00F93510"/>
    <w:rsid w:val="00FA095A"/>
    <w:rsid w:val="00FA31F5"/>
    <w:rsid w:val="00FA5E68"/>
    <w:rsid w:val="00FB2A7B"/>
    <w:rsid w:val="00FB4080"/>
    <w:rsid w:val="00FB6307"/>
    <w:rsid w:val="00FB7E28"/>
    <w:rsid w:val="00FD0B1F"/>
    <w:rsid w:val="00FD4B2D"/>
    <w:rsid w:val="00FD75AE"/>
    <w:rsid w:val="00FE04CB"/>
    <w:rsid w:val="00FE2CF3"/>
    <w:rsid w:val="00FE612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029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492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32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2378"/>
    <w:rPr>
      <w:rFonts w:ascii="Tahoma" w:hAnsi="Tahoma" w:cs="Tahoma"/>
      <w:sz w:val="16"/>
      <w:szCs w:val="16"/>
    </w:rPr>
  </w:style>
  <w:style w:type="paragraph" w:styleId="a9">
    <w:name w:val="List Paragraph"/>
    <w:aliases w:val="Второй абзац списка"/>
    <w:basedOn w:val="a"/>
    <w:link w:val="aa"/>
    <w:uiPriority w:val="34"/>
    <w:qFormat/>
    <w:rsid w:val="00C94755"/>
    <w:pPr>
      <w:ind w:left="720"/>
      <w:contextualSpacing/>
    </w:pPr>
  </w:style>
  <w:style w:type="character" w:customStyle="1" w:styleId="markedcontent">
    <w:name w:val="markedcontent"/>
    <w:basedOn w:val="a0"/>
    <w:rsid w:val="00D07878"/>
  </w:style>
  <w:style w:type="paragraph" w:customStyle="1" w:styleId="Default">
    <w:name w:val="Default"/>
    <w:rsid w:val="009118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11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qFormat/>
    <w:rsid w:val="00911877"/>
    <w:pPr>
      <w:widowControl/>
      <w:autoSpaceDE/>
      <w:autoSpaceDN/>
      <w:adjustRightInd/>
      <w:spacing w:after="68"/>
      <w:ind w:firstLine="0"/>
    </w:pPr>
    <w:rPr>
      <w:rFonts w:ascii="Verdana" w:hAnsi="Verdan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911877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911877"/>
    <w:rPr>
      <w:i/>
      <w:iCs/>
    </w:rPr>
  </w:style>
  <w:style w:type="paragraph" w:styleId="ae">
    <w:name w:val="endnote text"/>
    <w:basedOn w:val="a"/>
    <w:link w:val="af"/>
    <w:rsid w:val="00BB69C3"/>
    <w:rPr>
      <w:sz w:val="20"/>
    </w:rPr>
  </w:style>
  <w:style w:type="character" w:customStyle="1" w:styleId="af">
    <w:name w:val="Текст концевой сноски Знак"/>
    <w:basedOn w:val="a0"/>
    <w:link w:val="ae"/>
    <w:rsid w:val="00BB69C3"/>
  </w:style>
  <w:style w:type="character" w:styleId="af0">
    <w:name w:val="endnote reference"/>
    <w:basedOn w:val="a0"/>
    <w:rsid w:val="00BB69C3"/>
    <w:rPr>
      <w:vertAlign w:val="superscript"/>
    </w:rPr>
  </w:style>
  <w:style w:type="paragraph" w:styleId="af1">
    <w:name w:val="footnote text"/>
    <w:basedOn w:val="a"/>
    <w:link w:val="af2"/>
    <w:rsid w:val="00BB69C3"/>
    <w:rPr>
      <w:sz w:val="20"/>
    </w:rPr>
  </w:style>
  <w:style w:type="character" w:customStyle="1" w:styleId="af2">
    <w:name w:val="Текст сноски Знак"/>
    <w:basedOn w:val="a0"/>
    <w:link w:val="af1"/>
    <w:rsid w:val="00BB69C3"/>
  </w:style>
  <w:style w:type="character" w:styleId="af3">
    <w:name w:val="footnote reference"/>
    <w:basedOn w:val="a0"/>
    <w:rsid w:val="00BB69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Второй абзац списка Знак"/>
    <w:basedOn w:val="a0"/>
    <w:link w:val="a9"/>
    <w:uiPriority w:val="34"/>
    <w:rsid w:val="004921C1"/>
    <w:rPr>
      <w:sz w:val="26"/>
    </w:rPr>
  </w:style>
  <w:style w:type="table" w:customStyle="1" w:styleId="11">
    <w:name w:val="Сетка таблицы1"/>
    <w:basedOn w:val="a1"/>
    <w:next w:val="a3"/>
    <w:uiPriority w:val="59"/>
    <w:rsid w:val="000926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275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4">
    <w:name w:val="Body Text"/>
    <w:basedOn w:val="a"/>
    <w:link w:val="af5"/>
    <w:rsid w:val="00EB58D9"/>
    <w:pPr>
      <w:widowControl/>
      <w:autoSpaceDE/>
      <w:autoSpaceDN/>
      <w:adjustRightInd/>
      <w:spacing w:after="240"/>
      <w:ind w:firstLine="0"/>
      <w:jc w:val="center"/>
    </w:pPr>
    <w:rPr>
      <w:b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B58D9"/>
    <w:rPr>
      <w:b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2D8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029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492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32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2378"/>
    <w:rPr>
      <w:rFonts w:ascii="Tahoma" w:hAnsi="Tahoma" w:cs="Tahoma"/>
      <w:sz w:val="16"/>
      <w:szCs w:val="16"/>
    </w:rPr>
  </w:style>
  <w:style w:type="paragraph" w:styleId="a9">
    <w:name w:val="List Paragraph"/>
    <w:aliases w:val="Второй абзац списка"/>
    <w:basedOn w:val="a"/>
    <w:link w:val="aa"/>
    <w:uiPriority w:val="34"/>
    <w:qFormat/>
    <w:rsid w:val="00C94755"/>
    <w:pPr>
      <w:ind w:left="720"/>
      <w:contextualSpacing/>
    </w:pPr>
  </w:style>
  <w:style w:type="character" w:customStyle="1" w:styleId="markedcontent">
    <w:name w:val="markedcontent"/>
    <w:basedOn w:val="a0"/>
    <w:rsid w:val="00D07878"/>
  </w:style>
  <w:style w:type="paragraph" w:customStyle="1" w:styleId="Default">
    <w:name w:val="Default"/>
    <w:rsid w:val="009118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11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qFormat/>
    <w:rsid w:val="00911877"/>
    <w:pPr>
      <w:widowControl/>
      <w:autoSpaceDE/>
      <w:autoSpaceDN/>
      <w:adjustRightInd/>
      <w:spacing w:after="68"/>
      <w:ind w:firstLine="0"/>
    </w:pPr>
    <w:rPr>
      <w:rFonts w:ascii="Verdana" w:hAnsi="Verdan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911877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911877"/>
    <w:rPr>
      <w:i/>
      <w:iCs/>
    </w:rPr>
  </w:style>
  <w:style w:type="paragraph" w:styleId="ae">
    <w:name w:val="endnote text"/>
    <w:basedOn w:val="a"/>
    <w:link w:val="af"/>
    <w:rsid w:val="00BB69C3"/>
    <w:rPr>
      <w:sz w:val="20"/>
    </w:rPr>
  </w:style>
  <w:style w:type="character" w:customStyle="1" w:styleId="af">
    <w:name w:val="Текст концевой сноски Знак"/>
    <w:basedOn w:val="a0"/>
    <w:link w:val="ae"/>
    <w:rsid w:val="00BB69C3"/>
  </w:style>
  <w:style w:type="character" w:styleId="af0">
    <w:name w:val="endnote reference"/>
    <w:basedOn w:val="a0"/>
    <w:rsid w:val="00BB69C3"/>
    <w:rPr>
      <w:vertAlign w:val="superscript"/>
    </w:rPr>
  </w:style>
  <w:style w:type="paragraph" w:styleId="af1">
    <w:name w:val="footnote text"/>
    <w:basedOn w:val="a"/>
    <w:link w:val="af2"/>
    <w:rsid w:val="00BB69C3"/>
    <w:rPr>
      <w:sz w:val="20"/>
    </w:rPr>
  </w:style>
  <w:style w:type="character" w:customStyle="1" w:styleId="af2">
    <w:name w:val="Текст сноски Знак"/>
    <w:basedOn w:val="a0"/>
    <w:link w:val="af1"/>
    <w:rsid w:val="00BB69C3"/>
  </w:style>
  <w:style w:type="character" w:styleId="af3">
    <w:name w:val="footnote reference"/>
    <w:basedOn w:val="a0"/>
    <w:rsid w:val="00BB69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2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Второй абзац списка Знак"/>
    <w:basedOn w:val="a0"/>
    <w:link w:val="a9"/>
    <w:uiPriority w:val="34"/>
    <w:rsid w:val="004921C1"/>
    <w:rPr>
      <w:sz w:val="26"/>
    </w:rPr>
  </w:style>
  <w:style w:type="table" w:customStyle="1" w:styleId="11">
    <w:name w:val="Сетка таблицы1"/>
    <w:basedOn w:val="a1"/>
    <w:next w:val="a3"/>
    <w:uiPriority w:val="59"/>
    <w:rsid w:val="000926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275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4">
    <w:name w:val="Body Text"/>
    <w:basedOn w:val="a"/>
    <w:link w:val="af5"/>
    <w:rsid w:val="00EB58D9"/>
    <w:pPr>
      <w:widowControl/>
      <w:autoSpaceDE/>
      <w:autoSpaceDN/>
      <w:adjustRightInd/>
      <w:spacing w:after="240"/>
      <w:ind w:firstLine="0"/>
      <w:jc w:val="center"/>
    </w:pPr>
    <w:rPr>
      <w:b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B58D9"/>
    <w:rPr>
      <w:b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2D8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FD2F4CBF1FE4E2BABDFBA4E386F2FA500AA633AA0785F9AC2F0BA2C458E5CE69BD409846F8727D35F4CCE1F3D8092C092DC996EFD4EF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D2F4CBF1FE4E2BABDFBA4E386F2FA500AA633AA0785F9AC2F0BA2C458E5CE69BD409846F8727D35F4CCE1F3D8092C092DC996EFD4EF6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FD2F4CBF1FE4E2BABDFBA4E386F2FA500AA613FA1765F9AC2F0BA2C458E5CE69BD409836F8878D64A5D961335978CC18DC09B6C4FF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8CFAC7BD9E4D04A08B7110612B7340325D2AE177761A624ED8C8EDC35A2FFEBC568FBF052F23129401D8E687C3D8DE168B3CDA64401E8CO8DDG" TargetMode="External"/><Relationship Id="rId20" Type="http://schemas.openxmlformats.org/officeDocument/2006/relationships/hyperlink" Target="consultantplus://offline/ref=EFD2F4CBF1FE4E2BABDFBA4E386F2FA500AA613FA1765F9AC2F0BA2C458E5CE69BD409836F8878D64A5D961335978CC18DC09B6C4FF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78087C37C5AC5BFF3FFCB586BC6B96CCDEED033394D0A82565897320777EAA6270367BCAF9DA53E30F61eBe5K" TargetMode="External"/><Relationship Id="rId23" Type="http://schemas.openxmlformats.org/officeDocument/2006/relationships/hyperlink" Target="http://ksp-ars.ru/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58CFAC7BD9E4D04A08B7110612B7340325D2AE177761A624ED8C8EDC35A2FFEBC568FBF052F23129401D8E687C3D8DE168B3CDA64401E8CO8DD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58CFAC7BD9E4D04A08B7110612B7340325D2AE177761A624ED8C8EDC35A2FFEBC568FBF052F23129401D8E687C3D8DE168B3CDA64401E8CO8DD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51;&#1040;&#1053;&#1050;-&#1088;&#1072;&#1089;&#1087;&#1086;&#1088;&#1103;&#1078;&#1077;&#1085;&#1080;&#1077;%20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AF6D-5C12-4D81-8DE7-B61A967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КСП</Template>
  <TotalTime>315</TotalTime>
  <Pages>15</Pages>
  <Words>4136</Words>
  <Characters>31017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28</cp:revision>
  <cp:lastPrinted>2023-03-27T23:15:00Z</cp:lastPrinted>
  <dcterms:created xsi:type="dcterms:W3CDTF">2023-03-23T07:05:00Z</dcterms:created>
  <dcterms:modified xsi:type="dcterms:W3CDTF">2023-04-03T00:04:00Z</dcterms:modified>
</cp:coreProperties>
</file>